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CF92" w14:textId="003C2A80" w:rsidR="0027194F" w:rsidRPr="003A2D39" w:rsidRDefault="00EA7EDE" w:rsidP="00F335B9">
      <w:pPr>
        <w:spacing w:after="0" w:line="240" w:lineRule="auto"/>
        <w:jc w:val="center"/>
        <w:rPr>
          <w:b/>
          <w:u w:val="single"/>
        </w:rPr>
      </w:pPr>
      <w:r w:rsidRPr="003A2D39">
        <w:rPr>
          <w:b/>
          <w:u w:val="single"/>
        </w:rPr>
        <w:t>API UPDATE</w:t>
      </w:r>
    </w:p>
    <w:p w14:paraId="308BD168" w14:textId="77777777" w:rsidR="002E467D" w:rsidRPr="00925304" w:rsidRDefault="002E467D" w:rsidP="005F7B2D">
      <w:pPr>
        <w:spacing w:after="0" w:line="240" w:lineRule="auto"/>
        <w:rPr>
          <w:rFonts w:cstheme="minorHAnsi"/>
          <w:b/>
          <w:u w:val="single"/>
        </w:rPr>
      </w:pPr>
      <w:r w:rsidRPr="00925304">
        <w:rPr>
          <w:rFonts w:cstheme="minorHAnsi"/>
          <w:b/>
          <w:u w:val="single"/>
        </w:rPr>
        <w:t xml:space="preserve">API ACTIVITIES </w:t>
      </w:r>
    </w:p>
    <w:p w14:paraId="6ACC4E36" w14:textId="77777777" w:rsidR="00481F88" w:rsidRPr="00925304" w:rsidRDefault="00481F88" w:rsidP="00481F88">
      <w:pPr>
        <w:spacing w:after="0" w:line="240" w:lineRule="auto"/>
        <w:rPr>
          <w:rFonts w:eastAsia="Times New Roman" w:cstheme="minorHAnsi"/>
          <w:b/>
          <w:bCs/>
          <w:u w:val="single"/>
        </w:rPr>
      </w:pPr>
    </w:p>
    <w:p w14:paraId="3AE16AE6" w14:textId="259F2FD4" w:rsidR="00481F88" w:rsidRPr="00925304" w:rsidRDefault="00481F88" w:rsidP="00481F88">
      <w:pPr>
        <w:spacing w:after="0" w:line="240" w:lineRule="auto"/>
        <w:rPr>
          <w:rFonts w:eastAsia="Times New Roman" w:cstheme="minorHAnsi"/>
          <w:b/>
          <w:bCs/>
          <w:u w:val="single"/>
        </w:rPr>
      </w:pPr>
      <w:r w:rsidRPr="00925304">
        <w:rPr>
          <w:rFonts w:eastAsia="Times New Roman" w:cstheme="minorHAnsi"/>
          <w:b/>
          <w:bCs/>
          <w:u w:val="single"/>
        </w:rPr>
        <w:t xml:space="preserve">API Climate Action Framework </w:t>
      </w:r>
    </w:p>
    <w:p w14:paraId="46EFE1D5" w14:textId="5E9BF679" w:rsidR="00560511" w:rsidRDefault="00481F88" w:rsidP="00BC3178">
      <w:pPr>
        <w:pStyle w:val="NoSpacing"/>
        <w:numPr>
          <w:ilvl w:val="0"/>
          <w:numId w:val="22"/>
        </w:numPr>
      </w:pPr>
      <w:r w:rsidRPr="00925304">
        <w:rPr>
          <w:rFonts w:eastAsia="Times New Roman" w:cstheme="minorHAnsi"/>
        </w:rPr>
        <w:t xml:space="preserve">On March 25, 2021, API announced our </w:t>
      </w:r>
      <w:hyperlink r:id="rId8" w:history="1">
        <w:r w:rsidRPr="00925304">
          <w:rPr>
            <w:rStyle w:val="Hyperlink"/>
            <w:rFonts w:eastAsia="Times New Roman" w:cstheme="minorHAnsi"/>
          </w:rPr>
          <w:t>Climate Action Framework</w:t>
        </w:r>
      </w:hyperlink>
      <w:r w:rsidRPr="00925304">
        <w:rPr>
          <w:rFonts w:eastAsia="Times New Roman" w:cstheme="minorHAnsi"/>
        </w:rPr>
        <w:t>, which includes five-pillars to help drive meaningful emissions reductions, while continuing to deliver affordable, reliable, and cleaner energy. </w:t>
      </w:r>
      <w:r w:rsidR="00560511">
        <w:t xml:space="preserve">In coordination with API’s Policy, Economic and Regulatory Affairs, API’s Global Industry Services Division (GIS) established five </w:t>
      </w:r>
      <w:proofErr w:type="spellStart"/>
      <w:r w:rsidR="00560511">
        <w:t>adhoc</w:t>
      </w:r>
      <w:proofErr w:type="spellEnd"/>
      <w:r w:rsidR="00560511">
        <w:t xml:space="preserve"> groups to </w:t>
      </w:r>
      <w:r w:rsidR="00560511" w:rsidRPr="014B006A">
        <w:t>determine what</w:t>
      </w:r>
      <w:r w:rsidR="00560511">
        <w:t>, if any,</w:t>
      </w:r>
      <w:r w:rsidR="00560511" w:rsidRPr="014B006A">
        <w:t xml:space="preserve"> GIS activities should be established to support </w:t>
      </w:r>
      <w:r w:rsidR="00560511">
        <w:t xml:space="preserve">implementation of </w:t>
      </w:r>
      <w:r w:rsidR="00560511" w:rsidRPr="014B006A">
        <w:t>API’s Climate Action Framework.</w:t>
      </w:r>
      <w:r w:rsidR="00560511">
        <w:t xml:space="preserve">  The five </w:t>
      </w:r>
      <w:proofErr w:type="spellStart"/>
      <w:r w:rsidR="00560511">
        <w:t>adhoc</w:t>
      </w:r>
      <w:proofErr w:type="spellEnd"/>
      <w:r w:rsidR="00560511">
        <w:t xml:space="preserve"> groups are:</w:t>
      </w:r>
    </w:p>
    <w:p w14:paraId="7BB781C4" w14:textId="77777777" w:rsidR="00560511" w:rsidRPr="00B168F4" w:rsidRDefault="00560511" w:rsidP="00560511">
      <w:pPr>
        <w:pStyle w:val="NoSpacing"/>
        <w:numPr>
          <w:ilvl w:val="0"/>
          <w:numId w:val="21"/>
        </w:numPr>
        <w:rPr>
          <w:color w:val="000000"/>
        </w:rPr>
      </w:pPr>
      <w:r w:rsidRPr="00B168F4">
        <w:rPr>
          <w:color w:val="000000"/>
        </w:rPr>
        <w:t>Carbon Capture Utilization &amp; Storage; Hydrogen Technology; Geothermal</w:t>
      </w:r>
    </w:p>
    <w:p w14:paraId="49FA30CB" w14:textId="77777777" w:rsidR="00560511" w:rsidRPr="00B168F4" w:rsidRDefault="00560511" w:rsidP="00560511">
      <w:pPr>
        <w:pStyle w:val="NoSpacing"/>
        <w:numPr>
          <w:ilvl w:val="0"/>
          <w:numId w:val="21"/>
        </w:numPr>
        <w:rPr>
          <w:color w:val="000000"/>
        </w:rPr>
      </w:pPr>
      <w:r w:rsidRPr="00B168F4">
        <w:rPr>
          <w:color w:val="000000"/>
        </w:rPr>
        <w:t>Methane &amp; Flaring</w:t>
      </w:r>
    </w:p>
    <w:p w14:paraId="1E2EA780" w14:textId="77777777" w:rsidR="00560511" w:rsidRPr="00811CB8" w:rsidRDefault="00560511" w:rsidP="00560511">
      <w:pPr>
        <w:pStyle w:val="NoSpacing"/>
        <w:numPr>
          <w:ilvl w:val="0"/>
          <w:numId w:val="21"/>
        </w:numPr>
        <w:rPr>
          <w:rFonts w:ascii="Times New Roman" w:hAnsi="Times New Roman" w:cs="Times New Roman"/>
          <w:b/>
          <w:bCs/>
          <w:u w:val="single"/>
        </w:rPr>
      </w:pPr>
      <w:r>
        <w:rPr>
          <w:color w:val="000000"/>
        </w:rPr>
        <w:t>Refining Energy Efficiency</w:t>
      </w:r>
    </w:p>
    <w:p w14:paraId="7EDCA579" w14:textId="77777777" w:rsidR="00560511" w:rsidRPr="00811CB8" w:rsidRDefault="00560511" w:rsidP="00560511">
      <w:pPr>
        <w:pStyle w:val="NoSpacing"/>
        <w:numPr>
          <w:ilvl w:val="0"/>
          <w:numId w:val="21"/>
        </w:numPr>
        <w:rPr>
          <w:rFonts w:ascii="Times New Roman" w:hAnsi="Times New Roman" w:cs="Times New Roman"/>
          <w:b/>
          <w:bCs/>
          <w:u w:val="single"/>
        </w:rPr>
      </w:pPr>
      <w:r>
        <w:rPr>
          <w:color w:val="000000"/>
        </w:rPr>
        <w:t>EV’s (New Energy Vehicle Fluids Work Group)</w:t>
      </w:r>
    </w:p>
    <w:p w14:paraId="71C51A33" w14:textId="77777777" w:rsidR="00560511" w:rsidRPr="00CB42AC" w:rsidRDefault="00560511" w:rsidP="00560511">
      <w:pPr>
        <w:pStyle w:val="NoSpacing"/>
        <w:numPr>
          <w:ilvl w:val="0"/>
          <w:numId w:val="21"/>
        </w:numPr>
        <w:rPr>
          <w:rFonts w:ascii="Times New Roman" w:hAnsi="Times New Roman" w:cs="Times New Roman"/>
          <w:b/>
          <w:bCs/>
          <w:u w:val="single"/>
        </w:rPr>
      </w:pPr>
      <w:r>
        <w:rPr>
          <w:color w:val="000000"/>
        </w:rPr>
        <w:t>Differentiated Natural Gas/Hydrocarbons</w:t>
      </w:r>
    </w:p>
    <w:p w14:paraId="318B117C" w14:textId="77777777" w:rsidR="00560511" w:rsidRDefault="00560511" w:rsidP="00560511">
      <w:pPr>
        <w:pStyle w:val="NoSpacing"/>
        <w:rPr>
          <w:rFonts w:cstheme="minorHAnsi"/>
        </w:rPr>
      </w:pPr>
    </w:p>
    <w:p w14:paraId="3F2A9EBC" w14:textId="77777777" w:rsidR="00560511" w:rsidRPr="009909CC" w:rsidRDefault="00560511" w:rsidP="00BC3178">
      <w:pPr>
        <w:pStyle w:val="NoSpacing"/>
        <w:ind w:left="720"/>
        <w:rPr>
          <w:rFonts w:cstheme="minorHAnsi"/>
        </w:rPr>
      </w:pPr>
      <w:r>
        <w:rPr>
          <w:rFonts w:cstheme="minorHAnsi"/>
        </w:rPr>
        <w:t xml:space="preserve">The five groups are working in close coordination with policy groups to </w:t>
      </w:r>
      <w:r w:rsidRPr="001C04DC">
        <w:rPr>
          <w:rFonts w:cstheme="minorHAnsi"/>
        </w:rPr>
        <w:t>determine where API can add value while avoiding redundancy</w:t>
      </w:r>
      <w:r>
        <w:rPr>
          <w:rFonts w:cstheme="minorHAnsi"/>
        </w:rPr>
        <w:t xml:space="preserve"> with existing efforts in this space, including coordination with other organizations, including the </w:t>
      </w:r>
      <w:r w:rsidRPr="001C04DC">
        <w:rPr>
          <w:rFonts w:cstheme="minorHAnsi"/>
        </w:rPr>
        <w:t>International Association of Oil and Gas Producers (IOGP)</w:t>
      </w:r>
      <w:r>
        <w:rPr>
          <w:rFonts w:cstheme="minorHAnsi"/>
        </w:rPr>
        <w:t xml:space="preserve">.  The work groups are planning to bring forward recommendations to the GISC in 2022.  </w:t>
      </w:r>
    </w:p>
    <w:p w14:paraId="3BDBAF05" w14:textId="77777777" w:rsidR="00481F88" w:rsidRPr="00925304" w:rsidRDefault="00481F88" w:rsidP="00481F88">
      <w:pPr>
        <w:pStyle w:val="ListParagraph"/>
        <w:spacing w:after="0" w:line="240" w:lineRule="auto"/>
        <w:rPr>
          <w:rFonts w:eastAsia="Times New Roman" w:cstheme="minorHAnsi"/>
          <w:b/>
          <w:bCs/>
        </w:rPr>
      </w:pPr>
    </w:p>
    <w:p w14:paraId="75D638F1" w14:textId="43EAC9AE" w:rsidR="00481F88" w:rsidRPr="00925304" w:rsidRDefault="00481F88" w:rsidP="00481F88">
      <w:pPr>
        <w:spacing w:after="0" w:line="240" w:lineRule="auto"/>
        <w:rPr>
          <w:rFonts w:eastAsia="Times New Roman" w:cstheme="minorHAnsi"/>
          <w:b/>
          <w:bCs/>
          <w:u w:val="single"/>
        </w:rPr>
      </w:pPr>
      <w:r w:rsidRPr="00925304">
        <w:rPr>
          <w:rFonts w:eastAsia="Times New Roman" w:cstheme="minorHAnsi"/>
          <w:b/>
          <w:bCs/>
          <w:u w:val="single"/>
        </w:rPr>
        <w:t>New API ESG Webpage</w:t>
      </w:r>
      <w:r w:rsidR="000A7427">
        <w:rPr>
          <w:rFonts w:eastAsia="Times New Roman" w:cstheme="minorHAnsi"/>
          <w:b/>
          <w:bCs/>
          <w:u w:val="single"/>
        </w:rPr>
        <w:t xml:space="preserve"> (no update)</w:t>
      </w:r>
    </w:p>
    <w:p w14:paraId="3653657F" w14:textId="77777777" w:rsidR="00481F88" w:rsidRPr="00925304" w:rsidRDefault="00481F88" w:rsidP="00481F88">
      <w:pPr>
        <w:pStyle w:val="ListParagraph"/>
        <w:numPr>
          <w:ilvl w:val="0"/>
          <w:numId w:val="19"/>
        </w:numPr>
        <w:spacing w:after="0" w:line="240" w:lineRule="auto"/>
        <w:rPr>
          <w:rFonts w:eastAsia="Times New Roman" w:cstheme="minorHAnsi"/>
        </w:rPr>
      </w:pPr>
      <w:r w:rsidRPr="00925304">
        <w:rPr>
          <w:rFonts w:eastAsia="Times New Roman" w:cstheme="minorHAnsi"/>
        </w:rPr>
        <w:t xml:space="preserve">API is playing a more proactive role on broader sustainability issues, including how our industry contributes to the </w:t>
      </w:r>
      <w:hyperlink r:id="rId9" w:history="1">
        <w:r w:rsidRPr="00925304">
          <w:rPr>
            <w:rStyle w:val="Hyperlink"/>
            <w:rFonts w:eastAsia="Times New Roman" w:cstheme="minorHAnsi"/>
          </w:rPr>
          <w:t>17 UN Sustainable Development Goals</w:t>
        </w:r>
      </w:hyperlink>
      <w:r w:rsidRPr="00925304">
        <w:rPr>
          <w:rFonts w:eastAsia="Times New Roman" w:cstheme="minorHAnsi"/>
        </w:rPr>
        <w:t xml:space="preserve">.  Since many of our member companies are being asked to demonstrate how their operations and products advance sustainability – specifically, on ESG issues, API created a new </w:t>
      </w:r>
      <w:hyperlink r:id="rId10" w:history="1">
        <w:r w:rsidRPr="00925304">
          <w:rPr>
            <w:rStyle w:val="Hyperlink"/>
            <w:rFonts w:eastAsia="Times New Roman" w:cstheme="minorHAnsi"/>
          </w:rPr>
          <w:t>ESG webpage</w:t>
        </w:r>
      </w:hyperlink>
      <w:r w:rsidRPr="00925304">
        <w:rPr>
          <w:rFonts w:eastAsia="Times New Roman" w:cstheme="minorHAnsi"/>
        </w:rPr>
        <w:t xml:space="preserve"> to help demonstrate API’s and our members’ contributions. API’s standards communications (press releases, publications announcements) are now regularly highlighting support of the UN Sustainable Development Goals.</w:t>
      </w:r>
    </w:p>
    <w:p w14:paraId="38697B00" w14:textId="77777777" w:rsidR="00481F88" w:rsidRPr="00925304" w:rsidRDefault="00481F88" w:rsidP="00481F88">
      <w:pPr>
        <w:spacing w:after="0" w:line="240" w:lineRule="auto"/>
        <w:rPr>
          <w:rFonts w:cstheme="minorHAnsi"/>
          <w:b/>
          <w:u w:val="single"/>
        </w:rPr>
      </w:pPr>
    </w:p>
    <w:p w14:paraId="41A07BE0" w14:textId="4E967A0F" w:rsidR="00481F88" w:rsidRPr="00925304" w:rsidRDefault="00481F88" w:rsidP="00481F88">
      <w:pPr>
        <w:spacing w:after="0" w:line="240" w:lineRule="auto"/>
        <w:rPr>
          <w:rFonts w:cstheme="minorHAnsi"/>
          <w:b/>
          <w:u w:val="single"/>
        </w:rPr>
      </w:pPr>
      <w:r w:rsidRPr="00925304">
        <w:rPr>
          <w:rFonts w:cstheme="minorHAnsi"/>
          <w:b/>
          <w:u w:val="single"/>
        </w:rPr>
        <w:t>API Energy Excellence®</w:t>
      </w:r>
    </w:p>
    <w:p w14:paraId="44BD2827" w14:textId="3021A344" w:rsidR="00481F88" w:rsidRPr="00925304" w:rsidRDefault="00B15ED0" w:rsidP="00481F88">
      <w:pPr>
        <w:pStyle w:val="BodyText"/>
        <w:numPr>
          <w:ilvl w:val="0"/>
          <w:numId w:val="19"/>
        </w:numPr>
        <w:rPr>
          <w:rFonts w:asciiTheme="minorHAnsi" w:hAnsiTheme="minorHAnsi" w:cstheme="minorHAnsi"/>
        </w:rPr>
      </w:pPr>
      <w:r>
        <w:rPr>
          <w:rFonts w:cstheme="minorHAnsi"/>
        </w:rPr>
        <w:t>Approved by the API Board in November 2020 and p</w:t>
      </w:r>
      <w:r w:rsidRPr="00450525">
        <w:rPr>
          <w:rFonts w:cstheme="minorHAnsi"/>
        </w:rPr>
        <w:t>ublicly launched in January 202</w:t>
      </w:r>
      <w:r>
        <w:rPr>
          <w:rFonts w:cstheme="minorHAnsi"/>
        </w:rPr>
        <w:t>1</w:t>
      </w:r>
      <w:r w:rsidRPr="00450525">
        <w:rPr>
          <w:rFonts w:cstheme="minorHAnsi"/>
        </w:rPr>
        <w:t>,</w:t>
      </w:r>
      <w:r>
        <w:rPr>
          <w:rFonts w:cstheme="minorHAnsi"/>
          <w:b/>
          <w:bCs/>
        </w:rPr>
        <w:t xml:space="preserve"> </w:t>
      </w:r>
      <w:r>
        <w:rPr>
          <w:rFonts w:cstheme="minorHAnsi"/>
        </w:rPr>
        <w:t xml:space="preserve">API Energy Excellence is a flexible, systems-based framework </w:t>
      </w:r>
      <w:r w:rsidRPr="00245BE7">
        <w:rPr>
          <w:rFonts w:cstheme="minorHAnsi"/>
        </w:rPr>
        <w:t>designed to drive continuous improvement in safety, security and environmental performance across</w:t>
      </w:r>
      <w:r>
        <w:rPr>
          <w:rFonts w:cstheme="minorHAnsi"/>
        </w:rPr>
        <w:t xml:space="preserve"> the natural gas and oil</w:t>
      </w:r>
      <w:r w:rsidRPr="00245BE7">
        <w:rPr>
          <w:rFonts w:cstheme="minorHAnsi"/>
        </w:rPr>
        <w:t xml:space="preserve"> industry.</w:t>
      </w:r>
      <w:r>
        <w:rPr>
          <w:rFonts w:cstheme="minorHAnsi"/>
        </w:rPr>
        <w:t xml:space="preserve">  </w:t>
      </w:r>
      <w:hyperlink r:id="rId11" w:history="1">
        <w:r w:rsidR="00481F88" w:rsidRPr="00925304">
          <w:rPr>
            <w:rStyle w:val="Hyperlink"/>
            <w:rFonts w:asciiTheme="minorHAnsi" w:hAnsiTheme="minorHAnsi" w:cstheme="minorHAnsi"/>
          </w:rPr>
          <w:t>API Energy Excellence</w:t>
        </w:r>
      </w:hyperlink>
      <w:r w:rsidR="00481F88" w:rsidRPr="00925304">
        <w:rPr>
          <w:rFonts w:asciiTheme="minorHAnsi" w:hAnsiTheme="minorHAnsi" w:cstheme="minorHAnsi"/>
        </w:rPr>
        <w:t xml:space="preserve"> embodies the natural gas and oil industry’s commitment to safe and responsible operations and the core values by which API members operate – to help ensure safety and environmental protection as they continue to play a vital role in developing and deploying technologies and products that help tackle the world’s greatest challenges, fuel economic growth and create a better tomorrow.  </w:t>
      </w:r>
    </w:p>
    <w:p w14:paraId="27BA2999" w14:textId="77777777" w:rsidR="00481F88" w:rsidRPr="00925304" w:rsidRDefault="00481F88" w:rsidP="00481F88">
      <w:pPr>
        <w:pStyle w:val="BodyText"/>
        <w:rPr>
          <w:rFonts w:asciiTheme="minorHAnsi" w:hAnsiTheme="minorHAnsi" w:cstheme="minorHAnsi"/>
        </w:rPr>
      </w:pPr>
    </w:p>
    <w:p w14:paraId="04893910" w14:textId="7A5E98BB" w:rsidR="00044A9E" w:rsidRPr="00925304" w:rsidRDefault="00044A9E" w:rsidP="00044A9E">
      <w:pPr>
        <w:pStyle w:val="BodyText"/>
        <w:ind w:left="720"/>
        <w:rPr>
          <w:rFonts w:asciiTheme="minorHAnsi" w:hAnsiTheme="minorHAnsi" w:cstheme="minorHAnsi"/>
        </w:rPr>
      </w:pPr>
      <w:r w:rsidRPr="00D9685D">
        <w:rPr>
          <w:rFonts w:cstheme="minorHAnsi"/>
        </w:rPr>
        <w:t>A</w:t>
      </w:r>
      <w:r>
        <w:rPr>
          <w:rFonts w:cstheme="minorHAnsi"/>
        </w:rPr>
        <w:t xml:space="preserve">s an expectation of membership, API will support, track and govern member conformance to the </w:t>
      </w:r>
      <w:hyperlink r:id="rId12" w:history="1">
        <w:r w:rsidRPr="00484A76">
          <w:rPr>
            <w:rStyle w:val="Hyperlink"/>
            <w:rFonts w:cstheme="minorHAnsi"/>
          </w:rPr>
          <w:t>13 elements</w:t>
        </w:r>
      </w:hyperlink>
      <w:r>
        <w:rPr>
          <w:rFonts w:cstheme="minorHAnsi"/>
        </w:rPr>
        <w:t xml:space="preserve">. </w:t>
      </w:r>
      <w:r w:rsidRPr="002C49C6">
        <w:rPr>
          <w:rFonts w:cstheme="minorHAnsi"/>
        </w:rPr>
        <w:t xml:space="preserve">While most API members with mature internal management systems will have </w:t>
      </w:r>
      <w:r>
        <w:rPr>
          <w:rFonts w:cstheme="minorHAnsi"/>
        </w:rPr>
        <w:t>the majority</w:t>
      </w:r>
      <w:r w:rsidRPr="002C49C6">
        <w:rPr>
          <w:rFonts w:cstheme="minorHAnsi"/>
        </w:rPr>
        <w:t xml:space="preserve">, if not all, of the 13 </w:t>
      </w:r>
      <w:r>
        <w:rPr>
          <w:rFonts w:cstheme="minorHAnsi"/>
        </w:rPr>
        <w:t xml:space="preserve">API </w:t>
      </w:r>
      <w:r w:rsidRPr="002C49C6">
        <w:rPr>
          <w:rFonts w:cstheme="minorHAnsi"/>
        </w:rPr>
        <w:t xml:space="preserve">Energy Excellence elements in place, it is envisaged that some of API’s ~600 members may have gaps that the </w:t>
      </w:r>
      <w:r>
        <w:rPr>
          <w:rFonts w:cstheme="minorHAnsi"/>
        </w:rPr>
        <w:t>f</w:t>
      </w:r>
      <w:r w:rsidRPr="002C49C6">
        <w:rPr>
          <w:rFonts w:cstheme="minorHAnsi"/>
        </w:rPr>
        <w:t>ramework can assist in identifying and closing, enhancing operational integrity across the industry as a result.</w:t>
      </w:r>
      <w:r>
        <w:rPr>
          <w:rFonts w:cstheme="minorHAnsi"/>
        </w:rPr>
        <w:t xml:space="preserve">  </w:t>
      </w:r>
      <w:r w:rsidRPr="00925304">
        <w:rPr>
          <w:rFonts w:asciiTheme="minorHAnsi" w:hAnsiTheme="minorHAnsi" w:cstheme="minorHAnsi"/>
        </w:rPr>
        <w:t xml:space="preserve">The first progress reporting period </w:t>
      </w:r>
      <w:r>
        <w:rPr>
          <w:rFonts w:asciiTheme="minorHAnsi" w:hAnsiTheme="minorHAnsi" w:cstheme="minorHAnsi"/>
        </w:rPr>
        <w:t>opened</w:t>
      </w:r>
      <w:r w:rsidRPr="00925304">
        <w:rPr>
          <w:rFonts w:asciiTheme="minorHAnsi" w:hAnsiTheme="minorHAnsi" w:cstheme="minorHAnsi"/>
        </w:rPr>
        <w:t xml:space="preserve"> on January 1, 2022</w:t>
      </w:r>
      <w:r w:rsidR="00BC3178">
        <w:rPr>
          <w:rFonts w:asciiTheme="minorHAnsi" w:hAnsiTheme="minorHAnsi" w:cstheme="minorHAnsi"/>
        </w:rPr>
        <w:t>,</w:t>
      </w:r>
      <w:r>
        <w:rPr>
          <w:rFonts w:asciiTheme="minorHAnsi" w:hAnsiTheme="minorHAnsi" w:cstheme="minorHAnsi"/>
        </w:rPr>
        <w:t xml:space="preserve"> and members are expected to report their progress by March 31, 2022</w:t>
      </w:r>
      <w:r w:rsidRPr="00925304">
        <w:rPr>
          <w:rFonts w:asciiTheme="minorHAnsi" w:hAnsiTheme="minorHAnsi" w:cstheme="minorHAnsi"/>
        </w:rPr>
        <w:t xml:space="preserve">. </w:t>
      </w:r>
    </w:p>
    <w:p w14:paraId="7993803C" w14:textId="77777777" w:rsidR="008C7522" w:rsidRPr="00925304" w:rsidRDefault="008C7522" w:rsidP="008C7522">
      <w:pPr>
        <w:spacing w:after="0" w:line="240" w:lineRule="auto"/>
        <w:rPr>
          <w:rFonts w:cstheme="minorHAnsi"/>
          <w:b/>
          <w:u w:val="single"/>
        </w:rPr>
      </w:pPr>
    </w:p>
    <w:p w14:paraId="03D0680D" w14:textId="0B42D92C" w:rsidR="008C7522" w:rsidRPr="00925304" w:rsidRDefault="008C7522" w:rsidP="008C7522">
      <w:pPr>
        <w:spacing w:after="0" w:line="240" w:lineRule="auto"/>
        <w:rPr>
          <w:rFonts w:cstheme="minorHAnsi"/>
          <w:b/>
          <w:u w:val="single"/>
        </w:rPr>
      </w:pPr>
      <w:r w:rsidRPr="00925304">
        <w:rPr>
          <w:rFonts w:cstheme="minorHAnsi"/>
          <w:b/>
          <w:u w:val="single"/>
        </w:rPr>
        <w:lastRenderedPageBreak/>
        <w:t xml:space="preserve">Biden Administration </w:t>
      </w:r>
    </w:p>
    <w:p w14:paraId="6D346475" w14:textId="59CE434F" w:rsidR="008C7522" w:rsidRPr="00925304" w:rsidRDefault="008C7522" w:rsidP="008C7522">
      <w:pPr>
        <w:pStyle w:val="ListParagraph"/>
        <w:numPr>
          <w:ilvl w:val="0"/>
          <w:numId w:val="15"/>
        </w:numPr>
        <w:spacing w:after="0" w:line="240" w:lineRule="auto"/>
        <w:rPr>
          <w:rFonts w:cstheme="minorHAnsi"/>
          <w:bCs/>
        </w:rPr>
      </w:pPr>
      <w:r w:rsidRPr="00925304">
        <w:rPr>
          <w:rFonts w:cstheme="minorHAnsi"/>
          <w:bCs/>
        </w:rPr>
        <w:t>API continu</w:t>
      </w:r>
      <w:r w:rsidR="008F7453" w:rsidRPr="00925304">
        <w:rPr>
          <w:rFonts w:cstheme="minorHAnsi"/>
          <w:bCs/>
        </w:rPr>
        <w:t xml:space="preserve">es </w:t>
      </w:r>
      <w:r w:rsidRPr="00925304">
        <w:rPr>
          <w:rFonts w:cstheme="minorHAnsi"/>
          <w:bCs/>
        </w:rPr>
        <w:t>to work with DOI (BSEE</w:t>
      </w:r>
      <w:r w:rsidR="00E477E7" w:rsidRPr="00925304">
        <w:rPr>
          <w:rFonts w:cstheme="minorHAnsi"/>
          <w:bCs/>
        </w:rPr>
        <w:t xml:space="preserve">, </w:t>
      </w:r>
      <w:r w:rsidRPr="00925304">
        <w:rPr>
          <w:rFonts w:cstheme="minorHAnsi"/>
          <w:bCs/>
        </w:rPr>
        <w:t>BOEM</w:t>
      </w:r>
      <w:r w:rsidR="00E477E7" w:rsidRPr="00925304">
        <w:rPr>
          <w:rFonts w:cstheme="minorHAnsi"/>
          <w:bCs/>
        </w:rPr>
        <w:t xml:space="preserve"> &amp; BLM</w:t>
      </w:r>
      <w:r w:rsidRPr="00925304">
        <w:rPr>
          <w:rFonts w:cstheme="minorHAnsi"/>
          <w:bCs/>
        </w:rPr>
        <w:t xml:space="preserve">) on the Executive and Secretarial Orders on permitting and leasing.  </w:t>
      </w:r>
    </w:p>
    <w:p w14:paraId="0DFEBD04" w14:textId="0F798483" w:rsidR="008C7522" w:rsidRPr="00925304" w:rsidRDefault="008C7522" w:rsidP="008C7522">
      <w:pPr>
        <w:pStyle w:val="ListParagraph"/>
        <w:numPr>
          <w:ilvl w:val="0"/>
          <w:numId w:val="15"/>
        </w:numPr>
        <w:spacing w:after="0" w:line="240" w:lineRule="auto"/>
        <w:rPr>
          <w:rFonts w:cstheme="minorHAnsi"/>
          <w:bCs/>
        </w:rPr>
      </w:pPr>
      <w:r w:rsidRPr="00925304">
        <w:rPr>
          <w:rFonts w:cstheme="minorHAnsi"/>
          <w:bCs/>
        </w:rPr>
        <w:t xml:space="preserve">The BSEE Offshore Well Control Rule is listed for review by the Biden Administration.  The final rule was published on May 15, 2019.  Most of the rule became effective on July 15, 2019.   API is revisiting the rosters for the 8 WCR workgroups.  </w:t>
      </w:r>
      <w:r w:rsidR="008F7453" w:rsidRPr="00925304">
        <w:rPr>
          <w:rFonts w:cstheme="minorHAnsi"/>
          <w:bCs/>
        </w:rPr>
        <w:t xml:space="preserve">The revision was listed in the </w:t>
      </w:r>
      <w:r w:rsidR="005F3FE9">
        <w:rPr>
          <w:rFonts w:cstheme="minorHAnsi"/>
          <w:bCs/>
        </w:rPr>
        <w:t>Fall</w:t>
      </w:r>
      <w:r w:rsidR="008F7453" w:rsidRPr="00925304">
        <w:rPr>
          <w:rFonts w:cstheme="minorHAnsi"/>
          <w:bCs/>
        </w:rPr>
        <w:t xml:space="preserve"> Unified Agenda. </w:t>
      </w:r>
    </w:p>
    <w:p w14:paraId="686B41A3" w14:textId="77777777" w:rsidR="008C7522" w:rsidRPr="00925304" w:rsidRDefault="008C7522" w:rsidP="005F7B2D">
      <w:pPr>
        <w:spacing w:after="0" w:line="240" w:lineRule="auto"/>
        <w:rPr>
          <w:rFonts w:cstheme="minorHAnsi"/>
          <w:b/>
          <w:bCs/>
          <w:u w:val="single"/>
        </w:rPr>
      </w:pPr>
    </w:p>
    <w:p w14:paraId="333B5EF8" w14:textId="1800D813" w:rsidR="00724D87" w:rsidRPr="00925304" w:rsidRDefault="00724D87" w:rsidP="005F7B2D">
      <w:pPr>
        <w:spacing w:after="0" w:line="240" w:lineRule="auto"/>
        <w:rPr>
          <w:rFonts w:cstheme="minorHAnsi"/>
          <w:b/>
          <w:bCs/>
          <w:u w:val="single"/>
        </w:rPr>
      </w:pPr>
      <w:r w:rsidRPr="00925304">
        <w:rPr>
          <w:rFonts w:cstheme="minorHAnsi"/>
          <w:b/>
          <w:bCs/>
          <w:u w:val="single"/>
        </w:rPr>
        <w:t>API S53</w:t>
      </w:r>
      <w:r w:rsidRPr="00925304">
        <w:rPr>
          <w:rFonts w:cstheme="minorHAnsi"/>
          <w:u w:val="single"/>
        </w:rPr>
        <w:t xml:space="preserve"> </w:t>
      </w:r>
      <w:r w:rsidRPr="00925304">
        <w:rPr>
          <w:rFonts w:cstheme="minorHAnsi"/>
          <w:b/>
          <w:bCs/>
          <w:i/>
          <w:iCs/>
          <w:u w:val="single"/>
        </w:rPr>
        <w:t>Well Control Equipment Systems for Drilling Wells</w:t>
      </w:r>
      <w:r w:rsidR="00534A5C" w:rsidRPr="00925304">
        <w:rPr>
          <w:rFonts w:cstheme="minorHAnsi"/>
          <w:b/>
          <w:bCs/>
          <w:u w:val="single"/>
        </w:rPr>
        <w:t xml:space="preserve"> </w:t>
      </w:r>
    </w:p>
    <w:p w14:paraId="27936417" w14:textId="5DAAB7CA" w:rsidR="00CD28D1" w:rsidRPr="00925304" w:rsidRDefault="00CD28D1" w:rsidP="00CD28D1">
      <w:pPr>
        <w:numPr>
          <w:ilvl w:val="0"/>
          <w:numId w:val="20"/>
        </w:numPr>
        <w:spacing w:after="0" w:line="240" w:lineRule="auto"/>
        <w:rPr>
          <w:rFonts w:eastAsia="Times New Roman" w:cstheme="minorHAnsi"/>
          <w:b/>
          <w:bCs/>
          <w:u w:val="single"/>
        </w:rPr>
      </w:pPr>
      <w:r w:rsidRPr="00925304">
        <w:rPr>
          <w:rFonts w:eastAsia="Times New Roman" w:cstheme="minorHAnsi"/>
        </w:rPr>
        <w:t xml:space="preserve">The 5th edition of API S53 was published December 2018.  The Task Group did not find it necessary to meet at the 2021 Summer Conference and is now focused on incoming RFI’s.  For the remainder of 2021, the task group will continue addressing </w:t>
      </w:r>
      <w:r w:rsidR="006F2471" w:rsidRPr="00925304">
        <w:rPr>
          <w:rFonts w:eastAsia="Times New Roman" w:cstheme="minorHAnsi"/>
        </w:rPr>
        <w:t>Requests for Interpretations (</w:t>
      </w:r>
      <w:r w:rsidRPr="00925304">
        <w:rPr>
          <w:rFonts w:eastAsia="Times New Roman" w:cstheme="minorHAnsi"/>
        </w:rPr>
        <w:t>RFI</w:t>
      </w:r>
      <w:r w:rsidR="006F2471" w:rsidRPr="00925304">
        <w:rPr>
          <w:rFonts w:eastAsia="Times New Roman" w:cstheme="minorHAnsi"/>
        </w:rPr>
        <w:t>)</w:t>
      </w:r>
      <w:r w:rsidRPr="00925304">
        <w:rPr>
          <w:rFonts w:eastAsia="Times New Roman" w:cstheme="minorHAnsi"/>
        </w:rPr>
        <w:t xml:space="preserve"> and collecting issues for potential inclusion in a future 6th edition or if necessary, any addendums.  The task group is planning to reconvene in early 2022 to begin discussions on a BSR Inclusion Study for Surface Onshore drilling rigs and path for revision</w:t>
      </w:r>
      <w:r w:rsidR="00B61BDD" w:rsidRPr="00925304">
        <w:rPr>
          <w:rFonts w:eastAsia="Times New Roman" w:cstheme="minorHAnsi"/>
        </w:rPr>
        <w:t xml:space="preserve">. </w:t>
      </w:r>
      <w:r w:rsidRPr="00925304">
        <w:rPr>
          <w:rFonts w:eastAsia="Times New Roman" w:cstheme="minorHAnsi"/>
        </w:rPr>
        <w:t xml:space="preserve">Ricky Cummings, Chevron, is the chair </w:t>
      </w:r>
      <w:hyperlink r:id="rId13" w:history="1">
        <w:r w:rsidRPr="00925304">
          <w:rPr>
            <w:rStyle w:val="Hyperlink"/>
            <w:rFonts w:eastAsia="Times New Roman" w:cstheme="minorHAnsi"/>
          </w:rPr>
          <w:t>RCummings@chevron.com</w:t>
        </w:r>
      </w:hyperlink>
      <w:r w:rsidRPr="00925304">
        <w:rPr>
          <w:rFonts w:eastAsia="Times New Roman" w:cstheme="minorHAnsi"/>
        </w:rPr>
        <w:t xml:space="preserve"> </w:t>
      </w:r>
    </w:p>
    <w:p w14:paraId="6E18B9F9" w14:textId="45A36D75" w:rsidR="00A25612" w:rsidRPr="00925304" w:rsidRDefault="00A25612" w:rsidP="00A25612">
      <w:pPr>
        <w:spacing w:after="0" w:line="240" w:lineRule="auto"/>
        <w:rPr>
          <w:rFonts w:eastAsia="Times New Roman" w:cstheme="minorHAnsi"/>
        </w:rPr>
      </w:pPr>
    </w:p>
    <w:p w14:paraId="08A010EC" w14:textId="77777777" w:rsidR="0064221E" w:rsidRPr="00925304" w:rsidRDefault="0064221E" w:rsidP="0064221E">
      <w:pPr>
        <w:spacing w:after="0" w:line="240" w:lineRule="auto"/>
        <w:rPr>
          <w:rFonts w:cstheme="minorHAnsi"/>
          <w:b/>
          <w:bCs/>
          <w:u w:val="single"/>
        </w:rPr>
      </w:pPr>
      <w:r w:rsidRPr="00925304">
        <w:rPr>
          <w:rFonts w:cstheme="minorHAnsi"/>
          <w:b/>
          <w:u w:val="single"/>
          <w:lang w:val="en-GB"/>
        </w:rPr>
        <w:t xml:space="preserve">API </w:t>
      </w:r>
      <w:r w:rsidRPr="00925304">
        <w:rPr>
          <w:rFonts w:cstheme="minorHAnsi"/>
          <w:b/>
          <w:bCs/>
          <w:u w:val="single"/>
        </w:rPr>
        <w:t xml:space="preserve">Standard 16AR </w:t>
      </w:r>
      <w:r w:rsidRPr="00925304">
        <w:rPr>
          <w:rFonts w:cstheme="minorHAnsi"/>
          <w:b/>
          <w:bCs/>
          <w:i/>
          <w:u w:val="single"/>
        </w:rPr>
        <w:t>Standard for Repair and Remanufacture of Drill-through Equipment</w:t>
      </w:r>
      <w:r w:rsidRPr="00925304">
        <w:rPr>
          <w:rFonts w:cstheme="minorHAnsi"/>
          <w:b/>
          <w:bCs/>
          <w:u w:val="single"/>
        </w:rPr>
        <w:t xml:space="preserve"> </w:t>
      </w:r>
    </w:p>
    <w:p w14:paraId="7FB5D332" w14:textId="71F05EA1" w:rsidR="0064221E" w:rsidRPr="00925304" w:rsidRDefault="0064221E" w:rsidP="0064221E">
      <w:pPr>
        <w:pStyle w:val="Default"/>
        <w:numPr>
          <w:ilvl w:val="0"/>
          <w:numId w:val="4"/>
        </w:numPr>
        <w:rPr>
          <w:rFonts w:asciiTheme="minorHAnsi" w:hAnsiTheme="minorHAnsi" w:cstheme="minorHAnsi"/>
          <w:sz w:val="22"/>
          <w:szCs w:val="22"/>
          <w:lang w:val="en-GB"/>
        </w:rPr>
      </w:pPr>
      <w:r w:rsidRPr="00925304">
        <w:rPr>
          <w:rFonts w:asciiTheme="minorHAnsi" w:hAnsiTheme="minorHAnsi" w:cstheme="minorHAnsi"/>
          <w:sz w:val="22"/>
          <w:szCs w:val="22"/>
        </w:rPr>
        <w:t>The draft for the 2</w:t>
      </w:r>
      <w:r w:rsidRPr="00925304">
        <w:rPr>
          <w:rFonts w:asciiTheme="minorHAnsi" w:hAnsiTheme="minorHAnsi" w:cstheme="minorHAnsi"/>
          <w:sz w:val="22"/>
          <w:szCs w:val="22"/>
          <w:vertAlign w:val="superscript"/>
        </w:rPr>
        <w:t>nd</w:t>
      </w:r>
      <w:r w:rsidRPr="00925304">
        <w:rPr>
          <w:rFonts w:asciiTheme="minorHAnsi" w:hAnsiTheme="minorHAnsi" w:cstheme="minorHAnsi"/>
          <w:sz w:val="22"/>
          <w:szCs w:val="22"/>
        </w:rPr>
        <w:t xml:space="preserve"> Edition of Standard 16AR </w:t>
      </w:r>
      <w:r w:rsidR="00302467">
        <w:rPr>
          <w:rFonts w:asciiTheme="minorHAnsi" w:hAnsiTheme="minorHAnsi" w:cstheme="minorHAnsi"/>
          <w:sz w:val="22"/>
          <w:szCs w:val="22"/>
        </w:rPr>
        <w:t xml:space="preserve">was </w:t>
      </w:r>
      <w:r w:rsidRPr="00925304">
        <w:rPr>
          <w:rFonts w:asciiTheme="minorHAnsi" w:hAnsiTheme="minorHAnsi" w:cstheme="minorHAnsi"/>
          <w:sz w:val="22"/>
          <w:szCs w:val="22"/>
        </w:rPr>
        <w:t>ballot</w:t>
      </w:r>
      <w:r w:rsidR="00302467">
        <w:rPr>
          <w:rFonts w:asciiTheme="minorHAnsi" w:hAnsiTheme="minorHAnsi" w:cstheme="minorHAnsi"/>
          <w:sz w:val="22"/>
          <w:szCs w:val="22"/>
        </w:rPr>
        <w:t>ed and reached consensus with comments</w:t>
      </w:r>
      <w:r w:rsidRPr="00925304">
        <w:rPr>
          <w:rFonts w:asciiTheme="minorHAnsi" w:hAnsiTheme="minorHAnsi" w:cstheme="minorHAnsi"/>
          <w:sz w:val="22"/>
          <w:szCs w:val="22"/>
        </w:rPr>
        <w:t xml:space="preserve">.  This final draft includes the PAUT inspection requirements, and the (CVN) Charpy V-notch Impact Tests Location for Weld Qualification based on the CVN test results. Comment resolution </w:t>
      </w:r>
      <w:r w:rsidR="009F17E9">
        <w:rPr>
          <w:rFonts w:asciiTheme="minorHAnsi" w:hAnsiTheme="minorHAnsi" w:cstheme="minorHAnsi"/>
          <w:sz w:val="22"/>
          <w:szCs w:val="22"/>
        </w:rPr>
        <w:t xml:space="preserve">meetings are complete, and API is awaiting the draft for </w:t>
      </w:r>
      <w:proofErr w:type="spellStart"/>
      <w:r w:rsidR="009F17E9">
        <w:rPr>
          <w:rFonts w:asciiTheme="minorHAnsi" w:hAnsiTheme="minorHAnsi" w:cstheme="minorHAnsi"/>
          <w:sz w:val="22"/>
          <w:szCs w:val="22"/>
        </w:rPr>
        <w:t>reballot</w:t>
      </w:r>
      <w:proofErr w:type="spellEnd"/>
      <w:r w:rsidR="009F17E9">
        <w:rPr>
          <w:rFonts w:asciiTheme="minorHAnsi" w:hAnsiTheme="minorHAnsi" w:cstheme="minorHAnsi"/>
          <w:sz w:val="22"/>
          <w:szCs w:val="22"/>
        </w:rPr>
        <w:t xml:space="preserve">. </w:t>
      </w:r>
      <w:r w:rsidRPr="00925304">
        <w:rPr>
          <w:rFonts w:asciiTheme="minorHAnsi" w:hAnsiTheme="minorHAnsi" w:cstheme="minorHAnsi"/>
          <w:sz w:val="22"/>
          <w:szCs w:val="22"/>
        </w:rPr>
        <w:t xml:space="preserve">  </w:t>
      </w:r>
      <w:r w:rsidRPr="00925304">
        <w:rPr>
          <w:rFonts w:asciiTheme="minorHAnsi" w:hAnsiTheme="minorHAnsi" w:cstheme="minorHAnsi"/>
          <w:sz w:val="22"/>
          <w:szCs w:val="22"/>
          <w:lang w:val="en-GB"/>
        </w:rPr>
        <w:t xml:space="preserve">Jan van Wijk, Shell </w:t>
      </w:r>
      <w:hyperlink r:id="rId14" w:history="1">
        <w:r w:rsidRPr="00925304">
          <w:rPr>
            <w:rStyle w:val="Hyperlink"/>
            <w:rFonts w:asciiTheme="minorHAnsi" w:hAnsiTheme="minorHAnsi" w:cstheme="minorHAnsi"/>
            <w:sz w:val="22"/>
            <w:szCs w:val="22"/>
            <w:lang w:val="en-GB"/>
          </w:rPr>
          <w:t>jan.vanwijk@shell.com</w:t>
        </w:r>
      </w:hyperlink>
      <w:r w:rsidRPr="00925304">
        <w:rPr>
          <w:rFonts w:asciiTheme="minorHAnsi" w:hAnsiTheme="minorHAnsi" w:cstheme="minorHAnsi"/>
          <w:sz w:val="22"/>
          <w:szCs w:val="22"/>
          <w:lang w:val="en-GB"/>
        </w:rPr>
        <w:t xml:space="preserve">  and Chris Johnson, NOV </w:t>
      </w:r>
      <w:hyperlink r:id="rId15" w:history="1">
        <w:r w:rsidRPr="00925304">
          <w:rPr>
            <w:rStyle w:val="Hyperlink"/>
            <w:rFonts w:asciiTheme="minorHAnsi" w:hAnsiTheme="minorHAnsi" w:cstheme="minorHAnsi"/>
            <w:sz w:val="22"/>
            <w:szCs w:val="22"/>
            <w:lang w:val="en-GB"/>
          </w:rPr>
          <w:t>chris.johnson@nov.com</w:t>
        </w:r>
      </w:hyperlink>
      <w:r w:rsidRPr="00925304">
        <w:rPr>
          <w:rFonts w:asciiTheme="minorHAnsi" w:hAnsiTheme="minorHAnsi" w:cstheme="minorHAnsi"/>
          <w:sz w:val="22"/>
          <w:szCs w:val="22"/>
          <w:lang w:val="en-GB"/>
        </w:rPr>
        <w:t xml:space="preserve"> is the chair and vice-chair.</w:t>
      </w:r>
    </w:p>
    <w:p w14:paraId="6AC1E4CA" w14:textId="77777777" w:rsidR="0064221E" w:rsidRDefault="0064221E" w:rsidP="00CD28D1">
      <w:pPr>
        <w:spacing w:after="0" w:line="240" w:lineRule="auto"/>
        <w:rPr>
          <w:rFonts w:cstheme="minorHAnsi"/>
          <w:b/>
          <w:bCs/>
          <w:u w:val="single"/>
        </w:rPr>
      </w:pPr>
    </w:p>
    <w:p w14:paraId="585FEC28" w14:textId="7D741E78" w:rsidR="00CD28D1" w:rsidRPr="00925304" w:rsidRDefault="00CD28D1" w:rsidP="00CD28D1">
      <w:pPr>
        <w:spacing w:after="0" w:line="240" w:lineRule="auto"/>
        <w:rPr>
          <w:rFonts w:cstheme="minorHAnsi"/>
          <w:b/>
          <w:bCs/>
          <w:u w:val="single"/>
        </w:rPr>
      </w:pPr>
      <w:r w:rsidRPr="00925304">
        <w:rPr>
          <w:rFonts w:cstheme="minorHAnsi"/>
          <w:b/>
          <w:bCs/>
          <w:u w:val="single"/>
        </w:rPr>
        <w:t>API SPEC 16B Blowout Prevention Equipment for Wireline, Coil Tubing and Polished Rod Application</w:t>
      </w:r>
    </w:p>
    <w:p w14:paraId="72F3A813" w14:textId="10C08E63" w:rsidR="00CD28D1" w:rsidRPr="00925304" w:rsidRDefault="00123C2F" w:rsidP="00CD28D1">
      <w:pPr>
        <w:numPr>
          <w:ilvl w:val="0"/>
          <w:numId w:val="20"/>
        </w:numPr>
        <w:spacing w:after="0" w:line="240" w:lineRule="auto"/>
        <w:rPr>
          <w:rFonts w:cstheme="minorHAnsi"/>
        </w:rPr>
      </w:pPr>
      <w:r>
        <w:rPr>
          <w:rFonts w:cstheme="minorHAnsi"/>
        </w:rPr>
        <w:t>First edition i</w:t>
      </w:r>
      <w:r w:rsidR="00CD28D1" w:rsidRPr="00925304">
        <w:rPr>
          <w:rFonts w:cstheme="minorHAnsi"/>
        </w:rPr>
        <w:t xml:space="preserve">n development. </w:t>
      </w:r>
      <w:r w:rsidR="009F17E9">
        <w:rPr>
          <w:rFonts w:cstheme="minorHAnsi"/>
        </w:rPr>
        <w:t>Plan to s</w:t>
      </w:r>
      <w:r w:rsidR="00CD28D1" w:rsidRPr="00925304">
        <w:rPr>
          <w:rFonts w:cstheme="minorHAnsi"/>
        </w:rPr>
        <w:t xml:space="preserve">ubmit Spec 16B to API Staff for Letter Ballot in </w:t>
      </w:r>
      <w:r w:rsidR="009F17E9">
        <w:rPr>
          <w:rFonts w:cstheme="minorHAnsi"/>
        </w:rPr>
        <w:t>April 2022</w:t>
      </w:r>
      <w:proofErr w:type="gramStart"/>
      <w:r w:rsidR="009F17E9">
        <w:rPr>
          <w:rFonts w:cstheme="minorHAnsi"/>
        </w:rPr>
        <w:t xml:space="preserve">, </w:t>
      </w:r>
      <w:r w:rsidR="00CD28D1" w:rsidRPr="00925304">
        <w:rPr>
          <w:rFonts w:cstheme="minorHAnsi"/>
        </w:rPr>
        <w:t>,</w:t>
      </w:r>
      <w:proofErr w:type="gramEnd"/>
      <w:r w:rsidR="00CD28D1" w:rsidRPr="00925304">
        <w:rPr>
          <w:rFonts w:cstheme="minorHAnsi"/>
        </w:rPr>
        <w:t xml:space="preserve"> Alex Sas-Jaworsky, SAS is the chair</w:t>
      </w:r>
      <w:r w:rsidR="009C2EE7">
        <w:rPr>
          <w:rFonts w:cstheme="minorHAnsi"/>
        </w:rPr>
        <w:t>;</w:t>
      </w:r>
      <w:r w:rsidR="00874395" w:rsidRPr="00874395">
        <w:rPr>
          <w:rFonts w:cstheme="minorHAnsi"/>
        </w:rPr>
        <w:t xml:space="preserve"> </w:t>
      </w:r>
      <w:hyperlink r:id="rId16" w:history="1">
        <w:r w:rsidR="00874395" w:rsidRPr="00EA6189">
          <w:rPr>
            <w:rStyle w:val="Hyperlink"/>
            <w:rFonts w:cstheme="minorHAnsi"/>
          </w:rPr>
          <w:t>sasindinc@cs.com</w:t>
        </w:r>
      </w:hyperlink>
      <w:r w:rsidR="00874395">
        <w:rPr>
          <w:rFonts w:cstheme="minorHAnsi"/>
        </w:rPr>
        <w:t xml:space="preserve"> </w:t>
      </w:r>
    </w:p>
    <w:p w14:paraId="0883D02D" w14:textId="77777777" w:rsidR="00CD28D1" w:rsidRPr="00925304" w:rsidRDefault="00CD28D1" w:rsidP="00CD28D1">
      <w:pPr>
        <w:spacing w:after="0" w:line="240" w:lineRule="auto"/>
        <w:rPr>
          <w:rFonts w:cstheme="minorHAnsi"/>
          <w:b/>
          <w:bCs/>
          <w:u w:val="single"/>
        </w:rPr>
      </w:pPr>
    </w:p>
    <w:p w14:paraId="43D5F7C8" w14:textId="4BF84C4F" w:rsidR="00CD28D1" w:rsidRPr="00925304" w:rsidRDefault="00CD28D1" w:rsidP="00CD28D1">
      <w:pPr>
        <w:spacing w:after="0" w:line="240" w:lineRule="auto"/>
        <w:rPr>
          <w:rFonts w:cstheme="minorHAnsi"/>
          <w:b/>
          <w:bCs/>
          <w:u w:val="single"/>
        </w:rPr>
      </w:pPr>
      <w:r w:rsidRPr="00925304">
        <w:rPr>
          <w:rFonts w:cstheme="minorHAnsi"/>
          <w:b/>
          <w:bCs/>
          <w:u w:val="single"/>
        </w:rPr>
        <w:t>API 16CBM Condition Based Maintenance</w:t>
      </w:r>
      <w:r w:rsidR="00B82FDB" w:rsidRPr="00925304">
        <w:rPr>
          <w:rFonts w:cstheme="minorHAnsi"/>
          <w:b/>
          <w:bCs/>
          <w:u w:val="single"/>
        </w:rPr>
        <w:t xml:space="preserve"> </w:t>
      </w:r>
    </w:p>
    <w:p w14:paraId="028F9EA8" w14:textId="490C6780" w:rsidR="00CD28D1" w:rsidRPr="00925304" w:rsidRDefault="00CD28D1" w:rsidP="00CD28D1">
      <w:pPr>
        <w:pStyle w:val="ListParagraph"/>
        <w:numPr>
          <w:ilvl w:val="0"/>
          <w:numId w:val="20"/>
        </w:numPr>
        <w:spacing w:after="0" w:line="240" w:lineRule="auto"/>
        <w:rPr>
          <w:rFonts w:cstheme="minorHAnsi"/>
        </w:rPr>
      </w:pPr>
      <w:r w:rsidRPr="00925304">
        <w:rPr>
          <w:rFonts w:cstheme="minorHAnsi"/>
        </w:rPr>
        <w:t>Meeting</w:t>
      </w:r>
      <w:r w:rsidR="009F17E9">
        <w:rPr>
          <w:rFonts w:cstheme="minorHAnsi"/>
        </w:rPr>
        <w:t>s</w:t>
      </w:r>
      <w:r w:rsidRPr="00925304">
        <w:rPr>
          <w:rFonts w:cstheme="minorHAnsi"/>
        </w:rPr>
        <w:t xml:space="preserve"> began in July 2020</w:t>
      </w:r>
      <w:r w:rsidR="009F17E9">
        <w:rPr>
          <w:rFonts w:cstheme="minorHAnsi"/>
        </w:rPr>
        <w:t>, have been meeting monthly since October 2021</w:t>
      </w:r>
      <w:r w:rsidR="007F3701">
        <w:rPr>
          <w:rFonts w:cstheme="minorHAnsi"/>
        </w:rPr>
        <w:t>, d</w:t>
      </w:r>
      <w:r w:rsidRPr="00925304">
        <w:rPr>
          <w:rFonts w:cstheme="minorHAnsi"/>
        </w:rPr>
        <w:t xml:space="preserve">eveloping first edition. Next mtg scheduled for </w:t>
      </w:r>
      <w:r w:rsidR="007F3701">
        <w:rPr>
          <w:rFonts w:cstheme="minorHAnsi"/>
        </w:rPr>
        <w:t xml:space="preserve">February 16, 2022. </w:t>
      </w:r>
      <w:r w:rsidRPr="00925304">
        <w:rPr>
          <w:rFonts w:cstheme="minorHAnsi"/>
        </w:rPr>
        <w:t xml:space="preserve"> Bryan McHugh, Baker Hughes is the chair</w:t>
      </w:r>
      <w:r w:rsidR="009C2EE7">
        <w:rPr>
          <w:rFonts w:cstheme="minorHAnsi"/>
        </w:rPr>
        <w:t>;</w:t>
      </w:r>
      <w:r w:rsidR="009C2EE7" w:rsidRPr="009C2EE7">
        <w:t xml:space="preserve"> </w:t>
      </w:r>
      <w:hyperlink r:id="rId17" w:history="1">
        <w:r w:rsidR="009C2EE7" w:rsidRPr="00EA6189">
          <w:rPr>
            <w:rStyle w:val="Hyperlink"/>
          </w:rPr>
          <w:t>bryan.r.mchugh@BakerHughes.com</w:t>
        </w:r>
      </w:hyperlink>
      <w:r w:rsidR="009C2EE7">
        <w:t xml:space="preserve"> </w:t>
      </w:r>
    </w:p>
    <w:p w14:paraId="5AC65531" w14:textId="77777777" w:rsidR="00CD28D1" w:rsidRPr="00925304" w:rsidRDefault="00CD28D1" w:rsidP="00CD28D1">
      <w:pPr>
        <w:spacing w:after="0" w:line="240" w:lineRule="auto"/>
        <w:rPr>
          <w:rFonts w:cstheme="minorHAnsi"/>
          <w:b/>
          <w:bCs/>
          <w:u w:val="single"/>
        </w:rPr>
      </w:pPr>
    </w:p>
    <w:p w14:paraId="05BF218F" w14:textId="49BA8D62" w:rsidR="00CD28D1" w:rsidRPr="00925304" w:rsidRDefault="00CD28D1" w:rsidP="00CD28D1">
      <w:pPr>
        <w:spacing w:after="0" w:line="240" w:lineRule="auto"/>
        <w:rPr>
          <w:rFonts w:cstheme="minorHAnsi"/>
          <w:b/>
          <w:bCs/>
          <w:u w:val="single"/>
        </w:rPr>
      </w:pPr>
      <w:r w:rsidRPr="00925304">
        <w:rPr>
          <w:rFonts w:cstheme="minorHAnsi"/>
          <w:b/>
          <w:bCs/>
          <w:u w:val="single"/>
        </w:rPr>
        <w:t>API RP 16SB Snubbing and Hydraulic Workover Well Control Equipment Systems</w:t>
      </w:r>
      <w:r w:rsidR="00B82FDB" w:rsidRPr="00925304">
        <w:rPr>
          <w:rFonts w:cstheme="minorHAnsi"/>
          <w:b/>
          <w:bCs/>
          <w:u w:val="single"/>
        </w:rPr>
        <w:t xml:space="preserve"> (no update)</w:t>
      </w:r>
    </w:p>
    <w:p w14:paraId="10770C85" w14:textId="50CF1B84" w:rsidR="00CD28D1" w:rsidRPr="00925304" w:rsidRDefault="00CD28D1" w:rsidP="00CD28D1">
      <w:pPr>
        <w:pStyle w:val="ListParagraph"/>
        <w:numPr>
          <w:ilvl w:val="0"/>
          <w:numId w:val="20"/>
        </w:numPr>
        <w:spacing w:after="0" w:line="240" w:lineRule="auto"/>
        <w:rPr>
          <w:rFonts w:cstheme="minorHAnsi"/>
        </w:rPr>
      </w:pPr>
      <w:r w:rsidRPr="00925304">
        <w:rPr>
          <w:rFonts w:cstheme="minorHAnsi"/>
        </w:rPr>
        <w:t>Began activity Aug 2020. Actively progressing towards 1st draft. Alex Sas-Jaworsky SAS is the chair</w:t>
      </w:r>
      <w:r w:rsidR="009C2EE7">
        <w:rPr>
          <w:rFonts w:cstheme="minorHAnsi"/>
        </w:rPr>
        <w:t>;</w:t>
      </w:r>
      <w:r w:rsidR="009C2EE7" w:rsidRPr="00874395">
        <w:rPr>
          <w:rFonts w:cstheme="minorHAnsi"/>
        </w:rPr>
        <w:t xml:space="preserve"> </w:t>
      </w:r>
      <w:hyperlink r:id="rId18" w:history="1">
        <w:r w:rsidR="009C2EE7" w:rsidRPr="00EA6189">
          <w:rPr>
            <w:rStyle w:val="Hyperlink"/>
            <w:rFonts w:cstheme="minorHAnsi"/>
          </w:rPr>
          <w:t>sasindinc@cs.com</w:t>
        </w:r>
      </w:hyperlink>
    </w:p>
    <w:p w14:paraId="42280C2E" w14:textId="77777777" w:rsidR="00CD28D1" w:rsidRPr="00925304" w:rsidRDefault="00CD28D1" w:rsidP="00CD28D1">
      <w:pPr>
        <w:spacing w:after="0" w:line="240" w:lineRule="auto"/>
        <w:rPr>
          <w:rFonts w:cstheme="minorHAnsi"/>
          <w:b/>
          <w:bCs/>
          <w:u w:val="single"/>
        </w:rPr>
      </w:pPr>
    </w:p>
    <w:p w14:paraId="15680D97" w14:textId="5530E3DD" w:rsidR="00CD28D1" w:rsidRPr="00925304" w:rsidRDefault="00CD28D1" w:rsidP="00CD28D1">
      <w:pPr>
        <w:spacing w:after="0" w:line="240" w:lineRule="auto"/>
        <w:rPr>
          <w:rFonts w:cstheme="minorHAnsi"/>
          <w:b/>
          <w:bCs/>
          <w:u w:val="single"/>
        </w:rPr>
      </w:pPr>
      <w:r w:rsidRPr="00925304">
        <w:rPr>
          <w:rFonts w:cstheme="minorHAnsi"/>
          <w:b/>
          <w:bCs/>
          <w:u w:val="single"/>
        </w:rPr>
        <w:t>API RP 16WL Wireline Wellhead Pressure Control Equipment and System</w:t>
      </w:r>
    </w:p>
    <w:p w14:paraId="53DE1B44" w14:textId="2F75FC5E" w:rsidR="00CD28D1" w:rsidRPr="00925304" w:rsidRDefault="00CD28D1" w:rsidP="00CD28D1">
      <w:pPr>
        <w:pStyle w:val="ListParagraph"/>
        <w:numPr>
          <w:ilvl w:val="0"/>
          <w:numId w:val="20"/>
        </w:numPr>
        <w:spacing w:after="0" w:line="240" w:lineRule="auto"/>
        <w:rPr>
          <w:rFonts w:cstheme="minorHAnsi"/>
        </w:rPr>
      </w:pPr>
      <w:r w:rsidRPr="00925304">
        <w:rPr>
          <w:rFonts w:cstheme="minorHAnsi"/>
        </w:rPr>
        <w:t xml:space="preserve">Developing first edition. </w:t>
      </w:r>
      <w:r w:rsidR="00941D9B">
        <w:rPr>
          <w:rFonts w:cstheme="minorHAnsi"/>
        </w:rPr>
        <w:t xml:space="preserve">Task group has been meeting monthly. </w:t>
      </w:r>
      <w:r w:rsidRPr="00925304">
        <w:rPr>
          <w:rFonts w:cstheme="minorHAnsi"/>
        </w:rPr>
        <w:t>Alex Sas-Jaworsky SAS is the chair</w:t>
      </w:r>
    </w:p>
    <w:p w14:paraId="0AC8EF80" w14:textId="77777777" w:rsidR="00CD28D1" w:rsidRPr="00925304" w:rsidRDefault="00CD28D1" w:rsidP="00CD28D1">
      <w:pPr>
        <w:spacing w:after="0" w:line="240" w:lineRule="auto"/>
        <w:rPr>
          <w:rFonts w:cstheme="minorHAnsi"/>
          <w:b/>
          <w:bCs/>
          <w:u w:val="single"/>
        </w:rPr>
      </w:pPr>
    </w:p>
    <w:p w14:paraId="5998B546" w14:textId="77777777" w:rsidR="00CD28D1" w:rsidRPr="00925304" w:rsidRDefault="00CD28D1" w:rsidP="00CD28D1">
      <w:pPr>
        <w:spacing w:after="0" w:line="240" w:lineRule="auto"/>
        <w:rPr>
          <w:rFonts w:cstheme="minorHAnsi"/>
          <w:b/>
          <w:bCs/>
          <w:u w:val="single"/>
        </w:rPr>
      </w:pPr>
      <w:r w:rsidRPr="00925304">
        <w:rPr>
          <w:rFonts w:cstheme="minorHAnsi"/>
          <w:b/>
          <w:bCs/>
          <w:u w:val="single"/>
        </w:rPr>
        <w:t>API RP 16WS RP for Surface Well Servicing Pressure Control Equipment</w:t>
      </w:r>
    </w:p>
    <w:p w14:paraId="526F2BF9" w14:textId="4FA267DB" w:rsidR="00CD28D1" w:rsidRPr="00925304" w:rsidRDefault="00CD28D1" w:rsidP="00CD28D1">
      <w:pPr>
        <w:pStyle w:val="ListParagraph"/>
        <w:numPr>
          <w:ilvl w:val="0"/>
          <w:numId w:val="20"/>
        </w:numPr>
        <w:spacing w:after="0" w:line="240" w:lineRule="auto"/>
        <w:rPr>
          <w:rFonts w:cstheme="minorHAnsi"/>
        </w:rPr>
      </w:pPr>
      <w:r w:rsidRPr="00925304">
        <w:rPr>
          <w:rFonts w:cstheme="minorHAnsi"/>
        </w:rPr>
        <w:t>Formalized the Task Group – Begin mtgs in 1Q 2021</w:t>
      </w:r>
      <w:r w:rsidR="004F5386">
        <w:rPr>
          <w:rFonts w:cstheme="minorHAnsi"/>
        </w:rPr>
        <w:t xml:space="preserve"> and have held monthly meetings</w:t>
      </w:r>
      <w:r w:rsidRPr="00925304">
        <w:rPr>
          <w:rFonts w:cstheme="minorHAnsi"/>
        </w:rPr>
        <w:t xml:space="preserve"> 16WS and </w:t>
      </w:r>
      <w:proofErr w:type="gramStart"/>
      <w:r w:rsidRPr="00925304">
        <w:rPr>
          <w:rFonts w:cstheme="minorHAnsi"/>
        </w:rPr>
        <w:t>16ST</w:t>
      </w:r>
      <w:proofErr w:type="gramEnd"/>
      <w:r w:rsidRPr="00925304">
        <w:rPr>
          <w:rFonts w:cstheme="minorHAnsi"/>
        </w:rPr>
        <w:t xml:space="preserve"> are meeting to ensure no overlap.  Gary Olliff, Brigade Energy is the chair</w:t>
      </w:r>
      <w:r w:rsidR="005003EB">
        <w:rPr>
          <w:rFonts w:cstheme="minorHAnsi"/>
        </w:rPr>
        <w:t>;</w:t>
      </w:r>
      <w:r w:rsidR="005003EB" w:rsidRPr="005003EB">
        <w:t xml:space="preserve"> </w:t>
      </w:r>
      <w:hyperlink r:id="rId19" w:history="1">
        <w:r w:rsidR="005003EB" w:rsidRPr="00EA6189">
          <w:rPr>
            <w:rStyle w:val="Hyperlink"/>
          </w:rPr>
          <w:t>golliff@brigade.energy</w:t>
        </w:r>
      </w:hyperlink>
      <w:r w:rsidR="005003EB">
        <w:t xml:space="preserve"> </w:t>
      </w:r>
    </w:p>
    <w:p w14:paraId="234278E4" w14:textId="77777777" w:rsidR="00801520" w:rsidRPr="00925304" w:rsidRDefault="00801520" w:rsidP="00801520">
      <w:pPr>
        <w:spacing w:after="0" w:line="240" w:lineRule="auto"/>
        <w:rPr>
          <w:rFonts w:cstheme="minorHAnsi"/>
          <w:b/>
          <w:bCs/>
          <w:u w:val="single"/>
        </w:rPr>
      </w:pPr>
      <w:bookmarkStart w:id="0" w:name="_Hlk6996356"/>
    </w:p>
    <w:p w14:paraId="4C3ED92F" w14:textId="3F52D5AD" w:rsidR="006F79D5" w:rsidRPr="00925304" w:rsidRDefault="006F79D5" w:rsidP="005F7B2D">
      <w:pPr>
        <w:spacing w:after="0" w:line="240" w:lineRule="auto"/>
        <w:rPr>
          <w:rFonts w:cstheme="minorHAnsi"/>
          <w:b/>
        </w:rPr>
      </w:pPr>
      <w:r w:rsidRPr="00925304">
        <w:rPr>
          <w:rFonts w:cstheme="minorHAnsi"/>
          <w:b/>
          <w:u w:val="single"/>
        </w:rPr>
        <w:lastRenderedPageBreak/>
        <w:t>API RP 75, 4</w:t>
      </w:r>
      <w:r w:rsidRPr="00925304">
        <w:rPr>
          <w:rFonts w:cstheme="minorHAnsi"/>
          <w:b/>
          <w:u w:val="single"/>
          <w:vertAlign w:val="superscript"/>
        </w:rPr>
        <w:t>th</w:t>
      </w:r>
      <w:r w:rsidRPr="00925304">
        <w:rPr>
          <w:rFonts w:cstheme="minorHAnsi"/>
          <w:b/>
          <w:u w:val="single"/>
        </w:rPr>
        <w:t xml:space="preserve"> Edition: </w:t>
      </w:r>
      <w:r w:rsidRPr="00925304">
        <w:rPr>
          <w:rFonts w:cstheme="minorHAnsi"/>
          <w:b/>
          <w:i/>
          <w:iCs/>
          <w:u w:val="single"/>
        </w:rPr>
        <w:t>Recommended Practice for a Safety and Environmental Management System for Offshore Operations and Assets</w:t>
      </w:r>
      <w:r w:rsidR="008F7453" w:rsidRPr="00925304">
        <w:rPr>
          <w:rFonts w:cstheme="minorHAnsi"/>
          <w:b/>
          <w:i/>
          <w:iCs/>
          <w:u w:val="single"/>
        </w:rPr>
        <w:t xml:space="preserve"> </w:t>
      </w:r>
      <w:r w:rsidR="008F7453" w:rsidRPr="00925304">
        <w:rPr>
          <w:rFonts w:cstheme="minorHAnsi"/>
          <w:b/>
          <w:u w:val="single"/>
        </w:rPr>
        <w:t xml:space="preserve">(no </w:t>
      </w:r>
      <w:r w:rsidR="00263E72" w:rsidRPr="00925304">
        <w:rPr>
          <w:rFonts w:cstheme="minorHAnsi"/>
          <w:b/>
          <w:u w:val="single"/>
        </w:rPr>
        <w:t>update</w:t>
      </w:r>
      <w:r w:rsidR="008F7453" w:rsidRPr="00925304">
        <w:rPr>
          <w:rFonts w:cstheme="minorHAnsi"/>
          <w:b/>
          <w:u w:val="single"/>
        </w:rPr>
        <w:t>)</w:t>
      </w:r>
    </w:p>
    <w:p w14:paraId="221EC707" w14:textId="77777777" w:rsidR="006F79D5" w:rsidRPr="00925304" w:rsidRDefault="006F79D5" w:rsidP="005F7B2D">
      <w:pPr>
        <w:pStyle w:val="ListParagraph"/>
        <w:numPr>
          <w:ilvl w:val="0"/>
          <w:numId w:val="1"/>
        </w:numPr>
        <w:spacing w:after="0" w:line="240" w:lineRule="auto"/>
        <w:rPr>
          <w:rFonts w:cstheme="minorHAnsi"/>
        </w:rPr>
      </w:pPr>
      <w:r w:rsidRPr="00925304">
        <w:rPr>
          <w:rFonts w:cstheme="minorHAnsi"/>
        </w:rPr>
        <w:t>API RP 75, Version 4, was published in December 2019.  The updated RP provides guidance for establishing, implementing, maintaining, and continually improving a safety management system (SEMS) for offshore oil and gas operations. The new edition expands the reach of SEMS globally, to contractors and sub-contractors, as well as acknowledges advancements in technology and advancements to improve risk management.</w:t>
      </w:r>
    </w:p>
    <w:p w14:paraId="11C6210D" w14:textId="2276DEFB" w:rsidR="006F79D5" w:rsidRPr="00925304" w:rsidRDefault="006F79D5" w:rsidP="005F7B2D">
      <w:pPr>
        <w:pStyle w:val="ListParagraph"/>
        <w:numPr>
          <w:ilvl w:val="0"/>
          <w:numId w:val="1"/>
        </w:numPr>
        <w:spacing w:after="0" w:line="240" w:lineRule="auto"/>
        <w:rPr>
          <w:rFonts w:cstheme="minorHAnsi"/>
        </w:rPr>
      </w:pPr>
      <w:r w:rsidRPr="00925304">
        <w:rPr>
          <w:rFonts w:cstheme="minorHAnsi"/>
        </w:rPr>
        <w:t xml:space="preserve">A training video on API RP 75 is now available for free on API’s training website, </w:t>
      </w:r>
      <w:hyperlink r:id="rId20" w:history="1">
        <w:r w:rsidRPr="00925304">
          <w:rPr>
            <w:rStyle w:val="Hyperlink"/>
            <w:rFonts w:cstheme="minorHAnsi"/>
          </w:rPr>
          <w:t>www.apilearning.org</w:t>
        </w:r>
      </w:hyperlink>
      <w:r w:rsidRPr="00925304">
        <w:rPr>
          <w:rFonts w:cstheme="minorHAnsi"/>
        </w:rPr>
        <w:t xml:space="preserve">.  </w:t>
      </w:r>
    </w:p>
    <w:p w14:paraId="455515AE" w14:textId="77777777" w:rsidR="00883FD7" w:rsidRPr="00925304" w:rsidRDefault="00883FD7" w:rsidP="00883FD7">
      <w:pPr>
        <w:pStyle w:val="ListParagraph"/>
        <w:spacing w:after="0" w:line="240" w:lineRule="auto"/>
        <w:rPr>
          <w:rFonts w:cstheme="minorHAnsi"/>
        </w:rPr>
      </w:pPr>
    </w:p>
    <w:p w14:paraId="36305C62" w14:textId="77777777" w:rsidR="00883FD7" w:rsidRPr="00925304" w:rsidRDefault="00883FD7" w:rsidP="00883FD7">
      <w:pPr>
        <w:spacing w:after="0" w:line="240" w:lineRule="auto"/>
        <w:contextualSpacing/>
        <w:rPr>
          <w:rFonts w:cstheme="minorHAnsi"/>
          <w:lang w:val="en-GB"/>
        </w:rPr>
      </w:pPr>
      <w:r w:rsidRPr="00925304">
        <w:rPr>
          <w:rFonts w:cstheme="minorHAnsi"/>
          <w:b/>
          <w:u w:val="single"/>
          <w:lang w:val="en-GB"/>
        </w:rPr>
        <w:t>Monogram/APIQR Program Update</w:t>
      </w:r>
    </w:p>
    <w:p w14:paraId="7854F5F6" w14:textId="7E72CED9" w:rsidR="00883FD7" w:rsidRPr="00925304" w:rsidRDefault="00883FD7" w:rsidP="00883FD7">
      <w:pPr>
        <w:pStyle w:val="ListParagraph"/>
        <w:numPr>
          <w:ilvl w:val="0"/>
          <w:numId w:val="1"/>
        </w:numPr>
        <w:spacing w:after="0" w:line="240" w:lineRule="auto"/>
        <w:rPr>
          <w:rFonts w:cstheme="minorHAnsi"/>
        </w:rPr>
      </w:pPr>
      <w:r w:rsidRPr="00925304">
        <w:rPr>
          <w:rFonts w:cstheme="minorHAnsi"/>
        </w:rPr>
        <w:t xml:space="preserve">Monogram/APIQR is performing virtual audits in response to the disruptions caused by the COVID-19 pandemic. The Program has conducted 1000+ remote audits. During this time, API staff have witnessed multiple remote audits to ensure they are effective. </w:t>
      </w:r>
      <w:r w:rsidR="00CB2020">
        <w:t xml:space="preserve">The API QR Monogram Program Board (QRMPB) is evaluating future needs with regards to virtual audits. </w:t>
      </w:r>
      <w:r w:rsidR="00CB2020" w:rsidRPr="005A7F16">
        <w:t xml:space="preserve"> </w:t>
      </w:r>
    </w:p>
    <w:p w14:paraId="6E6CE0D1" w14:textId="77777777" w:rsidR="00883FD7" w:rsidRPr="00925304" w:rsidRDefault="00883FD7" w:rsidP="00883FD7">
      <w:pPr>
        <w:pStyle w:val="ListParagraph"/>
        <w:spacing w:after="0" w:line="240" w:lineRule="auto"/>
        <w:rPr>
          <w:rFonts w:cstheme="minorHAnsi"/>
        </w:rPr>
      </w:pPr>
    </w:p>
    <w:p w14:paraId="61F994E8" w14:textId="77777777" w:rsidR="00883FD7" w:rsidRPr="00925304" w:rsidRDefault="00883FD7" w:rsidP="00883FD7">
      <w:pPr>
        <w:spacing w:after="0" w:line="240" w:lineRule="auto"/>
        <w:rPr>
          <w:rFonts w:cstheme="minorHAnsi"/>
          <w:b/>
          <w:u w:val="single"/>
        </w:rPr>
      </w:pPr>
      <w:r w:rsidRPr="00925304">
        <w:rPr>
          <w:rFonts w:cstheme="minorHAnsi"/>
          <w:b/>
          <w:u w:val="single"/>
        </w:rPr>
        <w:t>API SC 20, Supply Chain Management Standards</w:t>
      </w:r>
    </w:p>
    <w:p w14:paraId="3ED2602C" w14:textId="0783E7B1" w:rsidR="00883FD7" w:rsidRPr="00925304" w:rsidRDefault="00883FD7" w:rsidP="00883FD7">
      <w:pPr>
        <w:pStyle w:val="ListParagraph"/>
        <w:numPr>
          <w:ilvl w:val="0"/>
          <w:numId w:val="1"/>
        </w:numPr>
        <w:spacing w:after="0" w:line="240" w:lineRule="auto"/>
        <w:rPr>
          <w:rFonts w:cstheme="minorHAnsi"/>
        </w:rPr>
      </w:pPr>
      <w:r w:rsidRPr="00925304">
        <w:rPr>
          <w:rFonts w:cstheme="minorHAnsi"/>
        </w:rPr>
        <w:t>Eight facilities have referenced SC20 supply chain specifications in their APIQ1 registration scope. The most common are API 20J and API 20M.</w:t>
      </w:r>
      <w:r w:rsidR="00FF4E6D" w:rsidRPr="00FF4E6D">
        <w:t xml:space="preserve"> </w:t>
      </w:r>
      <w:r w:rsidR="00FF4E6D">
        <w:t>On October 19 API published t</w:t>
      </w:r>
      <w:r w:rsidR="00FF4E6D" w:rsidRPr="007B2DBE">
        <w:rPr>
          <w:rFonts w:ascii="Calibri" w:hAnsi="Calibri" w:cs="Calibri"/>
        </w:rPr>
        <w:t xml:space="preserve">he first edition of API Standard (Std) 20S, </w:t>
      </w:r>
      <w:r w:rsidR="00FF4E6D" w:rsidRPr="007B2DBE">
        <w:rPr>
          <w:rFonts w:ascii="Calibri" w:hAnsi="Calibri" w:cs="Calibri"/>
          <w:i/>
          <w:iCs/>
        </w:rPr>
        <w:t>Additively Manufactured Metallic Components for Use in the Petroleum and Natural Gas Industries</w:t>
      </w:r>
      <w:r w:rsidR="00FF4E6D" w:rsidRPr="007B2DBE">
        <w:rPr>
          <w:rFonts w:ascii="Calibri" w:hAnsi="Calibri" w:cs="Calibri"/>
        </w:rPr>
        <w:t>, provid</w:t>
      </w:r>
      <w:r w:rsidR="00FF4E6D">
        <w:rPr>
          <w:rFonts w:ascii="Calibri" w:hAnsi="Calibri" w:cs="Calibri"/>
        </w:rPr>
        <w:t>ing</w:t>
      </w:r>
      <w:r w:rsidR="00FF4E6D" w:rsidRPr="007B2DBE">
        <w:rPr>
          <w:rFonts w:ascii="Calibri" w:hAnsi="Calibri" w:cs="Calibri"/>
        </w:rPr>
        <w:t xml:space="preserve"> requirements for </w:t>
      </w:r>
      <w:r w:rsidR="00FD3C65">
        <w:rPr>
          <w:rFonts w:ascii="Calibri" w:hAnsi="Calibri" w:cs="Calibri"/>
        </w:rPr>
        <w:t xml:space="preserve">the </w:t>
      </w:r>
      <w:r w:rsidR="00FF4E6D" w:rsidRPr="007B2DBE">
        <w:rPr>
          <w:rFonts w:ascii="Calibri" w:hAnsi="Calibri" w:cs="Calibri"/>
        </w:rPr>
        <w:t>qualification of the manufacturing process, production, marking and documentation of metallic components</w:t>
      </w:r>
      <w:r w:rsidR="00FF4E6D">
        <w:rPr>
          <w:rFonts w:ascii="Calibri" w:hAnsi="Calibri" w:cs="Calibri"/>
        </w:rPr>
        <w:t>.</w:t>
      </w:r>
      <w:r w:rsidR="009B0503" w:rsidRPr="009B0503">
        <w:t xml:space="preserve"> </w:t>
      </w:r>
      <w:r w:rsidR="009B0503" w:rsidRPr="009B0503">
        <w:rPr>
          <w:rFonts w:ascii="Calibri" w:hAnsi="Calibri" w:cs="Calibri"/>
        </w:rPr>
        <w:t>This standard applies to additively manufactured metallic components produced by powder bed fusion (PBF), directed energy deposition (DED), and binder jetting (BJT) processes. Work has started on a companion standard for additively manufactured polymeric materials, API Standard 20T.</w:t>
      </w:r>
    </w:p>
    <w:p w14:paraId="27C0544C" w14:textId="77777777" w:rsidR="00883FD7" w:rsidRPr="00925304" w:rsidRDefault="00883FD7" w:rsidP="00883FD7">
      <w:pPr>
        <w:spacing w:after="0" w:line="240" w:lineRule="auto"/>
        <w:contextualSpacing/>
        <w:rPr>
          <w:rFonts w:cstheme="minorHAnsi"/>
          <w:lang w:val="en-GB"/>
        </w:rPr>
      </w:pPr>
    </w:p>
    <w:p w14:paraId="186EB90F" w14:textId="77777777" w:rsidR="00883FD7" w:rsidRPr="00925304" w:rsidRDefault="00883FD7" w:rsidP="00883FD7">
      <w:pPr>
        <w:spacing w:after="0" w:line="240" w:lineRule="auto"/>
        <w:rPr>
          <w:rFonts w:cstheme="minorHAnsi"/>
          <w:b/>
          <w:bCs/>
          <w:u w:val="single"/>
        </w:rPr>
      </w:pPr>
      <w:r w:rsidRPr="00925304">
        <w:rPr>
          <w:rFonts w:cstheme="minorHAnsi"/>
          <w:b/>
          <w:bCs/>
          <w:u w:val="single"/>
        </w:rPr>
        <w:t>API Specs Q1 and Q2</w:t>
      </w:r>
    </w:p>
    <w:p w14:paraId="6D1AEEBE" w14:textId="77777777" w:rsidR="002F031E" w:rsidRPr="00E9152A" w:rsidRDefault="002F031E" w:rsidP="002F031E">
      <w:pPr>
        <w:pStyle w:val="ListParagraph"/>
        <w:numPr>
          <w:ilvl w:val="0"/>
          <w:numId w:val="1"/>
        </w:numPr>
        <w:spacing w:after="0" w:line="240" w:lineRule="auto"/>
        <w:rPr>
          <w:rFonts w:cstheme="minorHAnsi"/>
        </w:rPr>
      </w:pPr>
      <w:r>
        <w:rPr>
          <w:rFonts w:eastAsia="Times New Roman" w:cstheme="minorHAnsi"/>
        </w:rPr>
        <w:t>API Q2, 2</w:t>
      </w:r>
      <w:r w:rsidRPr="00662D31">
        <w:rPr>
          <w:rFonts w:eastAsia="Times New Roman" w:cstheme="minorHAnsi"/>
          <w:vertAlign w:val="superscript"/>
        </w:rPr>
        <w:t>nd</w:t>
      </w:r>
      <w:r>
        <w:rPr>
          <w:rFonts w:eastAsia="Times New Roman" w:cstheme="minorHAnsi"/>
        </w:rPr>
        <w:t xml:space="preserve"> edition was published July 2021. A new work item for an addendum to API Q2, 2</w:t>
      </w:r>
      <w:r w:rsidRPr="00662D31">
        <w:rPr>
          <w:rFonts w:eastAsia="Times New Roman" w:cstheme="minorHAnsi"/>
          <w:vertAlign w:val="superscript"/>
        </w:rPr>
        <w:t>nd</w:t>
      </w:r>
      <w:r>
        <w:rPr>
          <w:rFonts w:eastAsia="Times New Roman" w:cstheme="minorHAnsi"/>
        </w:rPr>
        <w:t xml:space="preserve"> edition was proposed at the January 2022 SC18 meeting. The intent is for the addendum to address inconsistencies between API Q1 and API Q2 in addition to new topics such as: deferral of maintenance, improved service quality plans and inventory management.</w:t>
      </w:r>
    </w:p>
    <w:p w14:paraId="6ABE38EE" w14:textId="73812CF6" w:rsidR="00883FD7" w:rsidRPr="00925304" w:rsidRDefault="001535B9" w:rsidP="00883FD7">
      <w:pPr>
        <w:pStyle w:val="ListParagraph"/>
        <w:numPr>
          <w:ilvl w:val="0"/>
          <w:numId w:val="1"/>
        </w:numPr>
        <w:spacing w:after="0" w:line="240" w:lineRule="auto"/>
        <w:rPr>
          <w:rFonts w:cstheme="minorHAnsi"/>
        </w:rPr>
      </w:pPr>
      <w:r>
        <w:rPr>
          <w:rFonts w:eastAsia="Times New Roman" w:cstheme="minorHAnsi"/>
        </w:rPr>
        <w:t xml:space="preserve">A second </w:t>
      </w:r>
      <w:r w:rsidR="00883FD7" w:rsidRPr="00925304">
        <w:rPr>
          <w:rFonts w:eastAsia="Times New Roman" w:cstheme="minorHAnsi"/>
        </w:rPr>
        <w:t>ballot for API Q1, 10</w:t>
      </w:r>
      <w:r w:rsidR="00883FD7" w:rsidRPr="00925304">
        <w:rPr>
          <w:rFonts w:eastAsia="Times New Roman" w:cstheme="minorHAnsi"/>
          <w:vertAlign w:val="superscript"/>
        </w:rPr>
        <w:t>th</w:t>
      </w:r>
      <w:r w:rsidR="00883FD7" w:rsidRPr="00925304">
        <w:rPr>
          <w:rFonts w:eastAsia="Times New Roman" w:cstheme="minorHAnsi"/>
        </w:rPr>
        <w:t xml:space="preserve"> edition closed on </w:t>
      </w:r>
      <w:r w:rsidR="00E961A2">
        <w:rPr>
          <w:rFonts w:eastAsia="Times New Roman" w:cstheme="minorHAnsi"/>
        </w:rPr>
        <w:t xml:space="preserve">September 13, </w:t>
      </w:r>
      <w:r w:rsidR="00423969" w:rsidRPr="00925304">
        <w:rPr>
          <w:rFonts w:eastAsia="Times New Roman" w:cstheme="minorHAnsi"/>
        </w:rPr>
        <w:t>2021,</w:t>
      </w:r>
      <w:r w:rsidR="00883FD7" w:rsidRPr="00925304">
        <w:rPr>
          <w:rFonts w:eastAsia="Times New Roman" w:cstheme="minorHAnsi"/>
        </w:rPr>
        <w:t xml:space="preserve"> and the TG continues to meet every Monday to resolve the 32</w:t>
      </w:r>
      <w:r w:rsidR="00423969">
        <w:rPr>
          <w:rFonts w:eastAsia="Times New Roman" w:cstheme="minorHAnsi"/>
        </w:rPr>
        <w:t>4</w:t>
      </w:r>
      <w:r w:rsidR="00883FD7" w:rsidRPr="00925304">
        <w:rPr>
          <w:rFonts w:eastAsia="Times New Roman" w:cstheme="minorHAnsi"/>
        </w:rPr>
        <w:t xml:space="preserve"> comments. API anticipates API Q1, 10</w:t>
      </w:r>
      <w:r w:rsidR="00883FD7" w:rsidRPr="00925304">
        <w:rPr>
          <w:rFonts w:eastAsia="Times New Roman" w:cstheme="minorHAnsi"/>
          <w:vertAlign w:val="superscript"/>
        </w:rPr>
        <w:t>th</w:t>
      </w:r>
      <w:r w:rsidR="00883FD7" w:rsidRPr="00925304">
        <w:rPr>
          <w:rFonts w:eastAsia="Times New Roman" w:cstheme="minorHAnsi"/>
        </w:rPr>
        <w:t xml:space="preserve"> edition to publish </w:t>
      </w:r>
      <w:r w:rsidR="004347FA">
        <w:rPr>
          <w:rFonts w:eastAsia="Times New Roman" w:cstheme="minorHAnsi"/>
        </w:rPr>
        <w:t>4</w:t>
      </w:r>
      <w:r w:rsidR="00883FD7" w:rsidRPr="00925304">
        <w:rPr>
          <w:rFonts w:eastAsia="Times New Roman" w:cstheme="minorHAnsi"/>
        </w:rPr>
        <w:t xml:space="preserve">Q2022. </w:t>
      </w:r>
    </w:p>
    <w:p w14:paraId="28F0F905" w14:textId="77777777" w:rsidR="001169EC" w:rsidRPr="00925304" w:rsidRDefault="001169EC" w:rsidP="001169EC">
      <w:pPr>
        <w:pStyle w:val="ListParagraph"/>
        <w:numPr>
          <w:ilvl w:val="0"/>
          <w:numId w:val="1"/>
        </w:numPr>
        <w:spacing w:after="0" w:line="240" w:lineRule="auto"/>
        <w:rPr>
          <w:rFonts w:cstheme="minorHAnsi"/>
          <w:color w:val="1F497D"/>
        </w:rPr>
      </w:pPr>
      <w:r w:rsidRPr="00925304">
        <w:rPr>
          <w:rFonts w:cstheme="minorHAnsi"/>
        </w:rPr>
        <w:t>For more information on the work of SC18, TG</w:t>
      </w:r>
      <w:r>
        <w:rPr>
          <w:rFonts w:cstheme="minorHAnsi"/>
        </w:rPr>
        <w:t>2</w:t>
      </w:r>
      <w:r w:rsidRPr="00925304">
        <w:rPr>
          <w:rFonts w:cstheme="minorHAnsi"/>
        </w:rPr>
        <w:t>, regarding Q</w:t>
      </w:r>
      <w:r>
        <w:rPr>
          <w:rFonts w:cstheme="minorHAnsi"/>
        </w:rPr>
        <w:t>1</w:t>
      </w:r>
      <w:r w:rsidRPr="00925304">
        <w:rPr>
          <w:rFonts w:cstheme="minorHAnsi"/>
        </w:rPr>
        <w:t xml:space="preserve">, contact the chair of the TG, </w:t>
      </w:r>
      <w:r>
        <w:rPr>
          <w:rFonts w:cstheme="minorHAnsi"/>
        </w:rPr>
        <w:t>Mark Wars</w:t>
      </w:r>
      <w:r w:rsidRPr="00925304">
        <w:rPr>
          <w:rFonts w:cstheme="minorHAnsi"/>
        </w:rPr>
        <w:t xml:space="preserve"> at </w:t>
      </w:r>
      <w:hyperlink r:id="rId21" w:history="1">
        <w:r w:rsidRPr="0030538A">
          <w:rPr>
            <w:rStyle w:val="Hyperlink"/>
          </w:rPr>
          <w:t>mark.wars@RetiredQuality.onmicrosoft.com</w:t>
        </w:r>
      </w:hyperlink>
      <w:r w:rsidRPr="00925304">
        <w:rPr>
          <w:rFonts w:cstheme="minorHAnsi"/>
          <w:color w:val="1F497D"/>
        </w:rPr>
        <w:t>.</w:t>
      </w:r>
      <w:r>
        <w:rPr>
          <w:rFonts w:cstheme="minorHAnsi"/>
          <w:color w:val="1F497D"/>
        </w:rPr>
        <w:t xml:space="preserve"> </w:t>
      </w:r>
    </w:p>
    <w:p w14:paraId="1E9B036A" w14:textId="77777777" w:rsidR="00883FD7" w:rsidRPr="00925304" w:rsidRDefault="00883FD7" w:rsidP="00883FD7">
      <w:pPr>
        <w:pStyle w:val="ListParagraph"/>
        <w:numPr>
          <w:ilvl w:val="0"/>
          <w:numId w:val="1"/>
        </w:numPr>
        <w:spacing w:after="0" w:line="240" w:lineRule="auto"/>
        <w:rPr>
          <w:rFonts w:cstheme="minorHAnsi"/>
          <w:color w:val="1F497D"/>
        </w:rPr>
      </w:pPr>
      <w:r w:rsidRPr="00925304">
        <w:rPr>
          <w:rFonts w:cstheme="minorHAnsi"/>
        </w:rPr>
        <w:t xml:space="preserve">For more information on the work of SC18, TG5, regarding Q2, contact the chair of the TG, Stacey Hagen of ExxonMobil at </w:t>
      </w:r>
      <w:hyperlink r:id="rId22" w:history="1">
        <w:r w:rsidRPr="00925304">
          <w:rPr>
            <w:rStyle w:val="Hyperlink"/>
            <w:rFonts w:cstheme="minorHAnsi"/>
          </w:rPr>
          <w:t>stacey.w.hagen@exxonmobil.com</w:t>
        </w:r>
      </w:hyperlink>
      <w:r w:rsidRPr="00925304">
        <w:rPr>
          <w:rFonts w:cstheme="minorHAnsi"/>
          <w:color w:val="1F497D"/>
        </w:rPr>
        <w:t>.</w:t>
      </w:r>
    </w:p>
    <w:p w14:paraId="3BDEC423" w14:textId="77777777" w:rsidR="00883FD7" w:rsidRPr="00925304" w:rsidRDefault="00883FD7" w:rsidP="00883FD7">
      <w:pPr>
        <w:pStyle w:val="ListParagraph"/>
        <w:numPr>
          <w:ilvl w:val="0"/>
          <w:numId w:val="1"/>
        </w:numPr>
        <w:spacing w:after="0" w:line="240" w:lineRule="auto"/>
        <w:contextualSpacing w:val="0"/>
        <w:rPr>
          <w:rFonts w:cstheme="minorHAnsi"/>
          <w:color w:val="1F497D"/>
        </w:rPr>
      </w:pPr>
      <w:r w:rsidRPr="00925304">
        <w:rPr>
          <w:rFonts w:cstheme="minorHAnsi"/>
        </w:rPr>
        <w:t>For information about the Q2 certification program, program requirements, auditing requirements, etc. visit the API website at</w:t>
      </w:r>
      <w:r w:rsidRPr="00925304">
        <w:rPr>
          <w:rFonts w:cstheme="minorHAnsi"/>
          <w:color w:val="1F497D"/>
        </w:rPr>
        <w:t xml:space="preserve"> </w:t>
      </w:r>
      <w:hyperlink r:id="rId23" w:history="1">
        <w:r w:rsidRPr="00925304">
          <w:rPr>
            <w:rStyle w:val="Hyperlink"/>
            <w:rFonts w:cstheme="minorHAnsi"/>
          </w:rPr>
          <w:t>http://www.api.org/products-and-services/api-monogram-and-apiqr</w:t>
        </w:r>
      </w:hyperlink>
      <w:r w:rsidRPr="00925304">
        <w:rPr>
          <w:rFonts w:cstheme="minorHAnsi"/>
          <w:color w:val="1F497D"/>
        </w:rPr>
        <w:t xml:space="preserve"> </w:t>
      </w:r>
      <w:r w:rsidRPr="00925304">
        <w:rPr>
          <w:rFonts w:cstheme="minorHAnsi"/>
        </w:rPr>
        <w:t xml:space="preserve">or contact </w:t>
      </w:r>
      <w:hyperlink r:id="rId24" w:history="1">
        <w:r w:rsidRPr="00925304">
          <w:rPr>
            <w:rStyle w:val="Hyperlink"/>
            <w:rFonts w:cstheme="minorHAnsi"/>
          </w:rPr>
          <w:t>certification@api.org</w:t>
        </w:r>
      </w:hyperlink>
      <w:r w:rsidRPr="00925304">
        <w:rPr>
          <w:rFonts w:cstheme="minorHAnsi"/>
          <w:color w:val="1F497D"/>
        </w:rPr>
        <w:t xml:space="preserve">.  </w:t>
      </w:r>
    </w:p>
    <w:p w14:paraId="6C174941" w14:textId="77777777" w:rsidR="00883FD7" w:rsidRPr="00925304" w:rsidRDefault="00883FD7" w:rsidP="00883FD7">
      <w:pPr>
        <w:pStyle w:val="ListParagraph"/>
        <w:numPr>
          <w:ilvl w:val="0"/>
          <w:numId w:val="1"/>
        </w:numPr>
        <w:spacing w:after="0" w:line="240" w:lineRule="auto"/>
        <w:rPr>
          <w:rFonts w:cstheme="minorHAnsi"/>
          <w:b/>
          <w:u w:val="single"/>
          <w:lang w:val="en-GB"/>
        </w:rPr>
      </w:pPr>
      <w:r w:rsidRPr="00925304">
        <w:rPr>
          <w:rFonts w:cstheme="minorHAnsi"/>
        </w:rPr>
        <w:t xml:space="preserve">For more information on API-U Q2 training courses please visit the API-U training calendar on the API website at </w:t>
      </w:r>
      <w:hyperlink r:id="rId25" w:history="1">
        <w:r w:rsidRPr="00925304">
          <w:rPr>
            <w:rStyle w:val="Hyperlink"/>
            <w:rFonts w:cstheme="minorHAnsi"/>
          </w:rPr>
          <w:t>http://www.api.org/products-and-services/training/api-u/calendar</w:t>
        </w:r>
      </w:hyperlink>
      <w:r w:rsidRPr="00925304">
        <w:rPr>
          <w:rFonts w:cstheme="minorHAnsi"/>
          <w:color w:val="1F497D"/>
        </w:rPr>
        <w:t>.</w:t>
      </w:r>
      <w:r w:rsidRPr="00925304">
        <w:rPr>
          <w:rFonts w:cstheme="minorHAnsi"/>
        </w:rPr>
        <w:t xml:space="preserve"> The API Training department was able to pivot last year to convert our traditional Q2 classroom training to virtual classrooms.</w:t>
      </w:r>
    </w:p>
    <w:p w14:paraId="54623AF2" w14:textId="77777777" w:rsidR="00883FD7" w:rsidRPr="00925304" w:rsidRDefault="00883FD7" w:rsidP="00883FD7">
      <w:pPr>
        <w:pStyle w:val="ListParagraph"/>
        <w:spacing w:after="0" w:line="240" w:lineRule="auto"/>
        <w:rPr>
          <w:rFonts w:cstheme="minorHAnsi"/>
          <w:b/>
          <w:u w:val="single"/>
          <w:lang w:val="en-GB"/>
        </w:rPr>
      </w:pPr>
    </w:p>
    <w:p w14:paraId="577C4B53" w14:textId="77777777" w:rsidR="00883FD7" w:rsidRPr="00925304" w:rsidRDefault="00883FD7" w:rsidP="00883FD7">
      <w:pPr>
        <w:spacing w:after="0" w:line="240" w:lineRule="auto"/>
        <w:contextualSpacing/>
        <w:rPr>
          <w:rFonts w:cstheme="minorHAnsi"/>
          <w:lang w:val="en-GB"/>
        </w:rPr>
      </w:pPr>
      <w:r w:rsidRPr="00925304">
        <w:rPr>
          <w:rFonts w:cstheme="minorHAnsi"/>
          <w:b/>
          <w:u w:val="single"/>
          <w:lang w:val="en-GB"/>
        </w:rPr>
        <w:lastRenderedPageBreak/>
        <w:t>API Standard 18LCM</w:t>
      </w:r>
      <w:r w:rsidRPr="00925304">
        <w:rPr>
          <w:rFonts w:cstheme="minorHAnsi"/>
          <w:b/>
          <w:i/>
          <w:u w:val="single"/>
          <w:lang w:val="en-GB"/>
        </w:rPr>
        <w:t xml:space="preserve"> Product Life Cycle Management System Requirements for the Petroleum and Natural Gas Industries </w:t>
      </w:r>
      <w:r w:rsidRPr="00925304">
        <w:rPr>
          <w:rFonts w:cstheme="minorHAnsi"/>
          <w:b/>
          <w:bCs/>
          <w:u w:val="single"/>
          <w:lang w:val="en-GB"/>
        </w:rPr>
        <w:t>(no update)</w:t>
      </w:r>
    </w:p>
    <w:p w14:paraId="5662A131" w14:textId="77777777" w:rsidR="00883FD7" w:rsidRPr="00925304" w:rsidRDefault="00883FD7" w:rsidP="00883FD7">
      <w:pPr>
        <w:pStyle w:val="ListParagraph"/>
        <w:numPr>
          <w:ilvl w:val="0"/>
          <w:numId w:val="1"/>
        </w:numPr>
        <w:spacing w:after="0" w:line="240" w:lineRule="auto"/>
        <w:rPr>
          <w:rFonts w:cstheme="minorHAnsi"/>
        </w:rPr>
      </w:pPr>
      <w:r w:rsidRPr="00925304">
        <w:rPr>
          <w:rFonts w:cstheme="minorHAnsi"/>
        </w:rPr>
        <w:t xml:space="preserve">The API Monogram-APIQR Programs launched the company registration program for API Std 18LCM on January 16, 2018.  The program is now open to applicant organizations that provide life cycle management services for E&amp;P equipment under a management system that meets API Std 18LCM and API Spec Q1.   For more information visit the API website at </w:t>
      </w:r>
      <w:hyperlink r:id="rId26" w:anchor="tab_api-18lcm" w:history="1">
        <w:r w:rsidRPr="00925304">
          <w:rPr>
            <w:rStyle w:val="Hyperlink"/>
            <w:rFonts w:cstheme="minorHAnsi"/>
          </w:rPr>
          <w:t>http://www.api.org/products-and-services/api-monogram-and-apiqr#tab_api-18lcm</w:t>
        </w:r>
      </w:hyperlink>
      <w:r w:rsidRPr="00925304">
        <w:rPr>
          <w:rFonts w:cstheme="minorHAnsi"/>
        </w:rPr>
        <w:t xml:space="preserve">. </w:t>
      </w:r>
    </w:p>
    <w:p w14:paraId="1C41DB3C" w14:textId="77777777" w:rsidR="006F79D5" w:rsidRPr="00925304" w:rsidRDefault="006F79D5" w:rsidP="005F7B2D">
      <w:pPr>
        <w:pStyle w:val="ListParagraph"/>
        <w:spacing w:after="0" w:line="240" w:lineRule="auto"/>
        <w:rPr>
          <w:rFonts w:cstheme="minorHAnsi"/>
        </w:rPr>
      </w:pPr>
    </w:p>
    <w:p w14:paraId="600F732A" w14:textId="45B1B98F" w:rsidR="006F79D5" w:rsidRPr="00925304" w:rsidRDefault="006F79D5" w:rsidP="005F7B2D">
      <w:pPr>
        <w:spacing w:after="0" w:line="240" w:lineRule="auto"/>
        <w:rPr>
          <w:rFonts w:cstheme="minorHAnsi"/>
          <w:b/>
          <w:u w:val="single"/>
        </w:rPr>
      </w:pPr>
      <w:r w:rsidRPr="00925304">
        <w:rPr>
          <w:rFonts w:cstheme="minorHAnsi"/>
          <w:b/>
          <w:u w:val="single"/>
        </w:rPr>
        <w:t xml:space="preserve">API </w:t>
      </w:r>
      <w:r w:rsidR="00276BEE" w:rsidRPr="00925304">
        <w:rPr>
          <w:rFonts w:cstheme="minorHAnsi"/>
          <w:b/>
          <w:u w:val="single"/>
        </w:rPr>
        <w:t>Lifting Standards</w:t>
      </w:r>
      <w:r w:rsidR="00263E72" w:rsidRPr="00925304">
        <w:rPr>
          <w:rFonts w:cstheme="minorHAnsi"/>
          <w:b/>
          <w:u w:val="single"/>
        </w:rPr>
        <w:t xml:space="preserve"> </w:t>
      </w:r>
    </w:p>
    <w:p w14:paraId="483C621E" w14:textId="51E4980D" w:rsidR="00BB156E" w:rsidRPr="00645D58" w:rsidRDefault="00BB156E" w:rsidP="00BB156E">
      <w:pPr>
        <w:pStyle w:val="ListParagraph"/>
        <w:numPr>
          <w:ilvl w:val="0"/>
          <w:numId w:val="1"/>
        </w:numPr>
        <w:spacing w:after="0" w:line="240" w:lineRule="auto"/>
        <w:rPr>
          <w:rFonts w:cstheme="minorHAnsi"/>
          <w:bCs/>
        </w:rPr>
      </w:pPr>
      <w:r w:rsidRPr="008664C0">
        <w:rPr>
          <w:rFonts w:cstheme="minorHAnsi"/>
          <w:bCs/>
        </w:rPr>
        <w:t>The</w:t>
      </w:r>
      <w:r>
        <w:rPr>
          <w:rFonts w:cstheme="minorHAnsi"/>
          <w:bCs/>
        </w:rPr>
        <w:t xml:space="preserve"> Committee on Standardization of Oilfield Equipment and Materials (CSOEM) approved the creation of a </w:t>
      </w:r>
      <w:r w:rsidR="00DB485F" w:rsidRPr="00DB485F">
        <w:rPr>
          <w:rFonts w:cstheme="minorHAnsi"/>
          <w:bCs/>
        </w:rPr>
        <w:t>subcommittee on Upstream Offshore Crane &amp; Safe Lifting Standards</w:t>
      </w:r>
      <w:r w:rsidR="00DB485F">
        <w:rPr>
          <w:rFonts w:cstheme="minorHAnsi"/>
          <w:bCs/>
        </w:rPr>
        <w:t xml:space="preserve"> (SC 22)</w:t>
      </w:r>
      <w:r w:rsidR="00DB485F" w:rsidRPr="00DB485F">
        <w:rPr>
          <w:rFonts w:cstheme="minorHAnsi"/>
          <w:bCs/>
        </w:rPr>
        <w:t>. The new subcommittee will be responsible for the maintenance of Specs 2C and 2CCU and RPs 2D and 2D-2, as well as the consideration of new standards in this subject area.</w:t>
      </w:r>
      <w:r w:rsidR="00020A0D">
        <w:rPr>
          <w:rFonts w:cstheme="minorHAnsi"/>
          <w:bCs/>
        </w:rPr>
        <w:t xml:space="preserve"> </w:t>
      </w:r>
      <w:r>
        <w:rPr>
          <w:rFonts w:cstheme="minorHAnsi"/>
          <w:bCs/>
        </w:rPr>
        <w:t xml:space="preserve">This new SC will bring the lifting-related standards under a single group to allow for better management of the work program in evaluating </w:t>
      </w:r>
      <w:r w:rsidR="00C712C9">
        <w:rPr>
          <w:rFonts w:cstheme="minorHAnsi"/>
          <w:bCs/>
        </w:rPr>
        <w:t>new and</w:t>
      </w:r>
      <w:r>
        <w:rPr>
          <w:rFonts w:cstheme="minorHAnsi"/>
          <w:bCs/>
        </w:rPr>
        <w:t xml:space="preserve"> revising existing standards in this area.</w:t>
      </w:r>
    </w:p>
    <w:p w14:paraId="4BC20A38" w14:textId="056C73DA" w:rsidR="006F79D5" w:rsidRPr="00925304" w:rsidRDefault="006F79D5" w:rsidP="005F7B2D">
      <w:pPr>
        <w:pStyle w:val="ListParagraph"/>
        <w:numPr>
          <w:ilvl w:val="0"/>
          <w:numId w:val="1"/>
        </w:numPr>
        <w:spacing w:after="0" w:line="240" w:lineRule="auto"/>
        <w:rPr>
          <w:rFonts w:cstheme="minorHAnsi"/>
          <w:b/>
        </w:rPr>
      </w:pPr>
      <w:r w:rsidRPr="00925304">
        <w:rPr>
          <w:rFonts w:cstheme="minorHAnsi"/>
        </w:rPr>
        <w:t xml:space="preserve">In October 2020 API published </w:t>
      </w:r>
      <w:r w:rsidRPr="00925304">
        <w:rPr>
          <w:rFonts w:cstheme="minorHAnsi"/>
          <w:shd w:val="clear" w:color="auto" w:fill="FFFFFF"/>
        </w:rPr>
        <w:t>API RP 2D, 7</w:t>
      </w:r>
      <w:r w:rsidRPr="00925304">
        <w:rPr>
          <w:rFonts w:cstheme="minorHAnsi"/>
          <w:shd w:val="clear" w:color="auto" w:fill="FFFFFF"/>
          <w:vertAlign w:val="superscript"/>
        </w:rPr>
        <w:t>th</w:t>
      </w:r>
      <w:r w:rsidRPr="00925304">
        <w:rPr>
          <w:rFonts w:cstheme="minorHAnsi"/>
          <w:shd w:val="clear" w:color="auto" w:fill="FFFFFF"/>
        </w:rPr>
        <w:t> Edition, </w:t>
      </w:r>
      <w:r w:rsidRPr="00925304">
        <w:rPr>
          <w:rStyle w:val="Emphasis"/>
          <w:rFonts w:cstheme="minorHAnsi"/>
          <w:shd w:val="clear" w:color="auto" w:fill="FFFFFF"/>
        </w:rPr>
        <w:t>Operation and Maintenance of Offshore Cranes</w:t>
      </w:r>
      <w:r w:rsidR="004A4902" w:rsidRPr="00925304">
        <w:rPr>
          <w:rStyle w:val="Emphasis"/>
          <w:rFonts w:cstheme="minorHAnsi"/>
          <w:shd w:val="clear" w:color="auto" w:fill="FFFFFF"/>
        </w:rPr>
        <w:t>,</w:t>
      </w:r>
      <w:r w:rsidR="00750A6B" w:rsidRPr="00925304">
        <w:rPr>
          <w:rStyle w:val="Emphasis"/>
          <w:rFonts w:cstheme="minorHAnsi"/>
          <w:shd w:val="clear" w:color="auto" w:fill="FFFFFF"/>
        </w:rPr>
        <w:t xml:space="preserve"> </w:t>
      </w:r>
      <w:r w:rsidR="00750A6B" w:rsidRPr="00925304">
        <w:rPr>
          <w:rStyle w:val="Emphasis"/>
          <w:rFonts w:cstheme="minorHAnsi"/>
          <w:i w:val="0"/>
          <w:iCs w:val="0"/>
          <w:shd w:val="clear" w:color="auto" w:fill="FFFFFF"/>
        </w:rPr>
        <w:t>Addendum 1</w:t>
      </w:r>
      <w:r w:rsidRPr="00925304">
        <w:rPr>
          <w:rStyle w:val="Emphasis"/>
          <w:rFonts w:cstheme="minorHAnsi"/>
          <w:shd w:val="clear" w:color="auto" w:fill="FFFFFF"/>
        </w:rPr>
        <w:t xml:space="preserve">; </w:t>
      </w:r>
      <w:r w:rsidRPr="00925304">
        <w:rPr>
          <w:rFonts w:cstheme="minorHAnsi"/>
          <w:shd w:val="clear" w:color="auto" w:fill="FFFFFF"/>
        </w:rPr>
        <w:t>API RP 2D-2, 1</w:t>
      </w:r>
      <w:r w:rsidRPr="00925304">
        <w:rPr>
          <w:rFonts w:cstheme="minorHAnsi"/>
          <w:shd w:val="clear" w:color="auto" w:fill="FFFFFF"/>
          <w:vertAlign w:val="superscript"/>
        </w:rPr>
        <w:t>st</w:t>
      </w:r>
      <w:r w:rsidRPr="00925304">
        <w:rPr>
          <w:rFonts w:cstheme="minorHAnsi"/>
          <w:shd w:val="clear" w:color="auto" w:fill="FFFFFF"/>
        </w:rPr>
        <w:t> Edition, </w:t>
      </w:r>
      <w:r w:rsidRPr="00925304">
        <w:rPr>
          <w:rStyle w:val="Emphasis"/>
          <w:rFonts w:cstheme="minorHAnsi"/>
          <w:shd w:val="clear" w:color="auto" w:fill="FFFFFF"/>
        </w:rPr>
        <w:t xml:space="preserve">Training for Offshore Pedestal-Mounted Crane Riggers, Operators, and Inspectors, and </w:t>
      </w:r>
      <w:r w:rsidRPr="00925304">
        <w:rPr>
          <w:rFonts w:cstheme="minorHAnsi"/>
          <w:shd w:val="clear" w:color="auto" w:fill="FFFFFF"/>
        </w:rPr>
        <w:t>API Specification 2C, 8</w:t>
      </w:r>
      <w:r w:rsidRPr="00925304">
        <w:rPr>
          <w:rFonts w:cstheme="minorHAnsi"/>
          <w:shd w:val="clear" w:color="auto" w:fill="FFFFFF"/>
          <w:vertAlign w:val="superscript"/>
        </w:rPr>
        <w:t>th </w:t>
      </w:r>
      <w:r w:rsidRPr="00925304">
        <w:rPr>
          <w:rFonts w:cstheme="minorHAnsi"/>
          <w:shd w:val="clear" w:color="auto" w:fill="FFFFFF"/>
        </w:rPr>
        <w:t>Edition, </w:t>
      </w:r>
      <w:r w:rsidRPr="00925304">
        <w:rPr>
          <w:rStyle w:val="Emphasis"/>
          <w:rFonts w:cstheme="minorHAnsi"/>
          <w:shd w:val="clear" w:color="auto" w:fill="FFFFFF"/>
        </w:rPr>
        <w:t>Offshore Pedestal-mounted Cranes</w:t>
      </w:r>
      <w:r w:rsidRPr="00925304">
        <w:rPr>
          <w:rFonts w:cstheme="minorHAnsi"/>
          <w:shd w:val="clear" w:color="auto" w:fill="FFFFFF"/>
        </w:rPr>
        <w:t xml:space="preserve"> in API’s efforts to improve safe lifting operations. </w:t>
      </w:r>
    </w:p>
    <w:p w14:paraId="6E0ED8C3" w14:textId="77777777" w:rsidR="006F79D5" w:rsidRPr="00925304" w:rsidRDefault="006F79D5" w:rsidP="005F7B2D">
      <w:pPr>
        <w:pStyle w:val="ListParagraph"/>
        <w:numPr>
          <w:ilvl w:val="0"/>
          <w:numId w:val="1"/>
        </w:numPr>
        <w:spacing w:after="0" w:line="240" w:lineRule="auto"/>
        <w:rPr>
          <w:rFonts w:cstheme="minorHAnsi"/>
          <w:b/>
        </w:rPr>
      </w:pPr>
      <w:r w:rsidRPr="00925304">
        <w:rPr>
          <w:rFonts w:cstheme="minorHAnsi"/>
        </w:rPr>
        <w:t>With the release of the 2D-2 training standard, the API Training Department launched a new accreditation program for all API-U Approved Training Providers offering 2D-related courses.  All API-U training providers are required to meet the requirements of the 2D-2 standard.</w:t>
      </w:r>
    </w:p>
    <w:p w14:paraId="4FD93050" w14:textId="3D6D48B5" w:rsidR="006F79D5" w:rsidRPr="00020A0D" w:rsidRDefault="006F79D5" w:rsidP="00020A0D">
      <w:pPr>
        <w:pStyle w:val="ListParagraph"/>
        <w:numPr>
          <w:ilvl w:val="0"/>
          <w:numId w:val="1"/>
        </w:numPr>
        <w:spacing w:after="0" w:line="240" w:lineRule="auto"/>
        <w:rPr>
          <w:rFonts w:cstheme="minorHAnsi"/>
          <w:b/>
          <w:u w:val="single"/>
        </w:rPr>
      </w:pPr>
      <w:r w:rsidRPr="00925304">
        <w:rPr>
          <w:rFonts w:cstheme="minorHAnsi"/>
        </w:rPr>
        <w:t>Available on apilearning.org</w:t>
      </w:r>
      <w:r w:rsidR="007E1AF6" w:rsidRPr="00925304">
        <w:rPr>
          <w:rFonts w:cstheme="minorHAnsi"/>
        </w:rPr>
        <w:t xml:space="preserve"> </w:t>
      </w:r>
      <w:r w:rsidRPr="00925304">
        <w:rPr>
          <w:rFonts w:cstheme="minorHAnsi"/>
        </w:rPr>
        <w:t>a</w:t>
      </w:r>
      <w:r w:rsidR="00624C73" w:rsidRPr="00925304">
        <w:rPr>
          <w:rFonts w:cstheme="minorHAnsi"/>
        </w:rPr>
        <w:t xml:space="preserve">re 2 </w:t>
      </w:r>
      <w:r w:rsidRPr="00925304">
        <w:rPr>
          <w:rFonts w:cstheme="minorHAnsi"/>
        </w:rPr>
        <w:t>Significant Standards Webinar</w:t>
      </w:r>
      <w:r w:rsidR="00BC5236" w:rsidRPr="00925304">
        <w:rPr>
          <w:rFonts w:cstheme="minorHAnsi"/>
        </w:rPr>
        <w:t>s</w:t>
      </w:r>
      <w:r w:rsidRPr="00925304">
        <w:rPr>
          <w:rFonts w:cstheme="minorHAnsi"/>
        </w:rPr>
        <w:t xml:space="preserve"> covering the release of the new 2C </w:t>
      </w:r>
      <w:r w:rsidR="00BC5236" w:rsidRPr="00925304">
        <w:rPr>
          <w:rFonts w:cstheme="minorHAnsi"/>
        </w:rPr>
        <w:t xml:space="preserve">and 2D-2 </w:t>
      </w:r>
      <w:r w:rsidRPr="00925304">
        <w:rPr>
          <w:rFonts w:cstheme="minorHAnsi"/>
        </w:rPr>
        <w:t>edition</w:t>
      </w:r>
      <w:r w:rsidR="00BC5236" w:rsidRPr="00925304">
        <w:rPr>
          <w:rFonts w:cstheme="minorHAnsi"/>
        </w:rPr>
        <w:t>s</w:t>
      </w:r>
      <w:r w:rsidRPr="00925304">
        <w:rPr>
          <w:rFonts w:cstheme="minorHAnsi"/>
        </w:rPr>
        <w:t>.</w:t>
      </w:r>
    </w:p>
    <w:p w14:paraId="248B2E2F" w14:textId="77777777" w:rsidR="00020A0D" w:rsidRPr="00925304" w:rsidRDefault="00020A0D" w:rsidP="00020A0D">
      <w:pPr>
        <w:pStyle w:val="ListParagraph"/>
        <w:spacing w:after="0" w:line="240" w:lineRule="auto"/>
        <w:rPr>
          <w:rFonts w:cstheme="minorHAnsi"/>
          <w:b/>
          <w:u w:val="single"/>
        </w:rPr>
      </w:pPr>
    </w:p>
    <w:p w14:paraId="6FFB7A83" w14:textId="1F934C01" w:rsidR="002C7C15" w:rsidRPr="00925304" w:rsidRDefault="00C62EA5" w:rsidP="005F7B2D">
      <w:pPr>
        <w:spacing w:after="0" w:line="240" w:lineRule="auto"/>
        <w:rPr>
          <w:rFonts w:cstheme="minorHAnsi"/>
          <w:b/>
          <w:bCs/>
          <w:u w:val="single"/>
        </w:rPr>
      </w:pPr>
      <w:r w:rsidRPr="00925304">
        <w:rPr>
          <w:rFonts w:cstheme="minorHAnsi"/>
          <w:b/>
          <w:bCs/>
          <w:u w:val="single"/>
        </w:rPr>
        <w:t>202</w:t>
      </w:r>
      <w:r w:rsidR="00C219A6">
        <w:rPr>
          <w:rFonts w:cstheme="minorHAnsi"/>
          <w:b/>
          <w:bCs/>
          <w:u w:val="single"/>
        </w:rPr>
        <w:t>2</w:t>
      </w:r>
      <w:r w:rsidRPr="00925304">
        <w:rPr>
          <w:rFonts w:cstheme="minorHAnsi"/>
          <w:b/>
          <w:bCs/>
          <w:u w:val="single"/>
        </w:rPr>
        <w:t xml:space="preserve"> API Offshore Safe Lifting Conference</w:t>
      </w:r>
      <w:r w:rsidR="003443A0" w:rsidRPr="00925304">
        <w:rPr>
          <w:rFonts w:cstheme="minorHAnsi"/>
          <w:b/>
          <w:bCs/>
          <w:u w:val="single"/>
        </w:rPr>
        <w:t xml:space="preserve"> &amp; Expo</w:t>
      </w:r>
    </w:p>
    <w:p w14:paraId="7F4C17AB" w14:textId="4661E2E4" w:rsidR="00C62EA5" w:rsidRPr="00925304" w:rsidRDefault="000463F6" w:rsidP="005F7B2D">
      <w:pPr>
        <w:pStyle w:val="ListParagraph"/>
        <w:numPr>
          <w:ilvl w:val="0"/>
          <w:numId w:val="16"/>
        </w:numPr>
        <w:spacing w:after="0" w:line="240" w:lineRule="auto"/>
        <w:rPr>
          <w:rFonts w:cstheme="minorHAnsi"/>
        </w:rPr>
      </w:pPr>
      <w:r w:rsidRPr="00925304">
        <w:rPr>
          <w:rFonts w:cstheme="minorHAnsi"/>
        </w:rPr>
        <w:t xml:space="preserve">The API </w:t>
      </w:r>
      <w:r w:rsidR="00397571" w:rsidRPr="00925304">
        <w:rPr>
          <w:rFonts w:cstheme="minorHAnsi"/>
        </w:rPr>
        <w:t xml:space="preserve">conference </w:t>
      </w:r>
      <w:r w:rsidR="00765C6A" w:rsidRPr="00925304">
        <w:rPr>
          <w:rFonts w:cstheme="minorHAnsi"/>
        </w:rPr>
        <w:t xml:space="preserve">originally planned </w:t>
      </w:r>
      <w:r w:rsidR="00397571" w:rsidRPr="00925304">
        <w:rPr>
          <w:rFonts w:cstheme="minorHAnsi"/>
        </w:rPr>
        <w:t xml:space="preserve">for September </w:t>
      </w:r>
      <w:r w:rsidR="00765C6A" w:rsidRPr="00925304">
        <w:rPr>
          <w:rFonts w:cstheme="minorHAnsi"/>
        </w:rPr>
        <w:t>2021,</w:t>
      </w:r>
      <w:r w:rsidR="00397571" w:rsidRPr="00925304">
        <w:rPr>
          <w:rFonts w:cstheme="minorHAnsi"/>
        </w:rPr>
        <w:t xml:space="preserve"> in Houston </w:t>
      </w:r>
      <w:r w:rsidR="00B46C03">
        <w:rPr>
          <w:rFonts w:cstheme="minorHAnsi"/>
        </w:rPr>
        <w:t xml:space="preserve">has been rescheduled for </w:t>
      </w:r>
      <w:r w:rsidR="00CA2C6B" w:rsidRPr="00CA2C6B">
        <w:rPr>
          <w:rFonts w:cstheme="minorHAnsi"/>
        </w:rPr>
        <w:t>June 22-23, 2022</w:t>
      </w:r>
      <w:r w:rsidR="00CA2C6B">
        <w:rPr>
          <w:rFonts w:cstheme="minorHAnsi"/>
        </w:rPr>
        <w:t xml:space="preserve">, at </w:t>
      </w:r>
      <w:r w:rsidR="00CE7FB9" w:rsidRPr="00CE7FB9">
        <w:rPr>
          <w:rFonts w:cstheme="minorHAnsi"/>
        </w:rPr>
        <w:t>the Westin Houston Memorial City</w:t>
      </w:r>
      <w:r w:rsidR="00CA2C6B">
        <w:rPr>
          <w:rFonts w:cstheme="minorHAnsi"/>
        </w:rPr>
        <w:t>, o</w:t>
      </w:r>
      <w:r w:rsidR="00CE7FB9" w:rsidRPr="00CE7FB9">
        <w:rPr>
          <w:rFonts w:cstheme="minorHAnsi"/>
        </w:rPr>
        <w:t xml:space="preserve">ur website has been updated, </w:t>
      </w:r>
      <w:hyperlink r:id="rId27" w:history="1">
        <w:r w:rsidR="00201036" w:rsidRPr="00876D83">
          <w:rPr>
            <w:rStyle w:val="Hyperlink"/>
            <w:rFonts w:cstheme="minorHAnsi"/>
          </w:rPr>
          <w:t>https://events.api.org/2022-api-offshore-safe-lifting-conference-expo/</w:t>
        </w:r>
      </w:hyperlink>
      <w:r w:rsidR="00201036">
        <w:rPr>
          <w:rFonts w:cstheme="minorHAnsi"/>
        </w:rPr>
        <w:t>.</w:t>
      </w:r>
      <w:r w:rsidR="00CE7FB9" w:rsidRPr="00CE7FB9">
        <w:rPr>
          <w:rFonts w:cstheme="minorHAnsi"/>
        </w:rPr>
        <w:t xml:space="preserve"> </w:t>
      </w:r>
      <w:r w:rsidR="00CA2C6B">
        <w:rPr>
          <w:rFonts w:cstheme="minorHAnsi"/>
        </w:rPr>
        <w:t xml:space="preserve">More details to come. </w:t>
      </w:r>
      <w:r w:rsidR="00765C6A" w:rsidRPr="00925304">
        <w:rPr>
          <w:rFonts w:cstheme="minorHAnsi"/>
        </w:rPr>
        <w:t>Please contac</w:t>
      </w:r>
      <w:r w:rsidR="00397571" w:rsidRPr="00925304">
        <w:rPr>
          <w:rFonts w:cstheme="minorHAnsi"/>
        </w:rPr>
        <w:t xml:space="preserve">t Holly Hopkins </w:t>
      </w:r>
      <w:hyperlink r:id="rId28" w:history="1">
        <w:r w:rsidR="00397571" w:rsidRPr="00925304">
          <w:rPr>
            <w:rStyle w:val="Hyperlink"/>
            <w:rFonts w:cstheme="minorHAnsi"/>
          </w:rPr>
          <w:t>hopkinsh@api.org</w:t>
        </w:r>
      </w:hyperlink>
      <w:r w:rsidR="00397571" w:rsidRPr="00925304">
        <w:rPr>
          <w:rFonts w:cstheme="minorHAnsi"/>
        </w:rPr>
        <w:t xml:space="preserve"> </w:t>
      </w:r>
      <w:r w:rsidR="00E27065" w:rsidRPr="00925304">
        <w:rPr>
          <w:rFonts w:cstheme="minorHAnsi"/>
        </w:rPr>
        <w:t xml:space="preserve">with any questions.  </w:t>
      </w:r>
      <w:r w:rsidR="00883B83" w:rsidRPr="00925304">
        <w:rPr>
          <w:rFonts w:cstheme="minorHAnsi"/>
        </w:rPr>
        <w:t xml:space="preserve"> </w:t>
      </w:r>
    </w:p>
    <w:p w14:paraId="75B9A0CA" w14:textId="77777777" w:rsidR="004E6079" w:rsidRPr="00925304" w:rsidRDefault="004E6079" w:rsidP="005F7B2D">
      <w:pPr>
        <w:spacing w:after="0" w:line="240" w:lineRule="auto"/>
        <w:rPr>
          <w:rFonts w:cstheme="minorHAnsi"/>
          <w:b/>
          <w:bCs/>
          <w:u w:val="single"/>
        </w:rPr>
      </w:pPr>
    </w:p>
    <w:p w14:paraId="37BCCD4E" w14:textId="02B9F8A9" w:rsidR="006536BB" w:rsidRPr="00925304" w:rsidRDefault="006536BB" w:rsidP="005F7B2D">
      <w:pPr>
        <w:spacing w:after="0" w:line="240" w:lineRule="auto"/>
        <w:rPr>
          <w:rFonts w:cstheme="minorHAnsi"/>
          <w:b/>
          <w:bCs/>
          <w:u w:val="single"/>
        </w:rPr>
      </w:pPr>
      <w:r w:rsidRPr="00925304">
        <w:rPr>
          <w:rFonts w:cstheme="minorHAnsi"/>
          <w:b/>
          <w:bCs/>
          <w:u w:val="single"/>
        </w:rPr>
        <w:t xml:space="preserve">CSB Pryor Trust Well Control Incident Report Recommendations </w:t>
      </w:r>
    </w:p>
    <w:p w14:paraId="611D0858" w14:textId="77777777" w:rsidR="006536BB" w:rsidRPr="00925304" w:rsidRDefault="006536BB" w:rsidP="00F46F10">
      <w:pPr>
        <w:pStyle w:val="ListParagraph"/>
        <w:numPr>
          <w:ilvl w:val="0"/>
          <w:numId w:val="9"/>
        </w:numPr>
        <w:spacing w:after="0" w:line="240" w:lineRule="auto"/>
        <w:rPr>
          <w:rFonts w:cstheme="minorHAnsi"/>
          <w:spacing w:val="-11"/>
        </w:rPr>
      </w:pPr>
      <w:r w:rsidRPr="00925304">
        <w:rPr>
          <w:rFonts w:cstheme="minorHAnsi"/>
        </w:rPr>
        <w:t>On</w:t>
      </w:r>
      <w:r w:rsidRPr="00925304">
        <w:rPr>
          <w:rFonts w:cstheme="minorHAnsi"/>
          <w:spacing w:val="-13"/>
        </w:rPr>
        <w:t xml:space="preserve"> </w:t>
      </w:r>
      <w:r w:rsidRPr="00925304">
        <w:rPr>
          <w:rFonts w:cstheme="minorHAnsi"/>
          <w:spacing w:val="-1"/>
        </w:rPr>
        <w:t>June 12, 2019, the</w:t>
      </w:r>
      <w:r w:rsidRPr="00925304">
        <w:rPr>
          <w:rFonts w:cstheme="minorHAnsi"/>
          <w:spacing w:val="-11"/>
        </w:rPr>
        <w:t xml:space="preserve"> U.S. Chemical Safety Board (CSB) released their final report on the Pryor Trust Fatal Gas Well Blowout and Fire that occurred in Pittsburg County, OK on January 22, 2018.  In the report CSB made five recommendations to API.    </w:t>
      </w:r>
      <w:hyperlink r:id="rId29" w:history="1">
        <w:r w:rsidRPr="00925304">
          <w:rPr>
            <w:rFonts w:cstheme="minorHAnsi"/>
            <w:color w:val="0000FF"/>
            <w:u w:val="single"/>
          </w:rPr>
          <w:t>https://www.csb.gov/pryor-trust-fatal-gas-well-blowout-and-fire/</w:t>
        </w:r>
      </w:hyperlink>
    </w:p>
    <w:p w14:paraId="1EAB302E" w14:textId="77777777" w:rsidR="00DE7633" w:rsidRPr="00925304" w:rsidRDefault="00DE7633" w:rsidP="00F46F10">
      <w:pPr>
        <w:spacing w:after="0" w:line="240" w:lineRule="auto"/>
        <w:ind w:firstLine="360"/>
        <w:rPr>
          <w:rFonts w:cstheme="minorHAnsi"/>
          <w:b/>
          <w:bCs/>
          <w:u w:val="single"/>
        </w:rPr>
      </w:pPr>
    </w:p>
    <w:p w14:paraId="596D881C" w14:textId="77777777" w:rsidR="00A5591D" w:rsidRPr="00D92A32" w:rsidRDefault="00A5591D" w:rsidP="00F46F10">
      <w:pPr>
        <w:spacing w:after="0" w:line="240" w:lineRule="auto"/>
        <w:rPr>
          <w:rFonts w:cstheme="minorHAnsi"/>
          <w:b/>
          <w:bCs/>
          <w:u w:val="single"/>
        </w:rPr>
      </w:pPr>
      <w:r w:rsidRPr="00D92A32">
        <w:rPr>
          <w:rFonts w:cstheme="minorHAnsi"/>
          <w:b/>
          <w:bCs/>
          <w:u w:val="single"/>
        </w:rPr>
        <w:t xml:space="preserve">Automatic Safety Instrumented Systems 2018-01-I-OK-R2 </w:t>
      </w:r>
      <w:r>
        <w:rPr>
          <w:rFonts w:cstheme="minorHAnsi"/>
          <w:b/>
          <w:bCs/>
          <w:u w:val="single"/>
        </w:rPr>
        <w:t>(CSB Recommendation)</w:t>
      </w:r>
    </w:p>
    <w:p w14:paraId="5A0B785B" w14:textId="77777777" w:rsidR="00A5591D" w:rsidRPr="00671E86" w:rsidRDefault="00A5591D" w:rsidP="00F46F10">
      <w:pPr>
        <w:spacing w:after="0" w:line="240" w:lineRule="auto"/>
        <w:rPr>
          <w:rFonts w:cstheme="minorHAnsi"/>
        </w:rPr>
      </w:pPr>
      <w:r w:rsidRPr="00671E86">
        <w:rPr>
          <w:rFonts w:cstheme="minorHAnsi"/>
        </w:rPr>
        <w:t>Establish and convene a group of experts with drilling, engineering, and instrumentation expertise to discuss methods to achieve widespread implementation of automatic safety instrumented systems that could bring a well to a safe state in the event other operational barriers fail. Publish a technical bulletin discussing the strategies to implement Blowout Preventer (BOP) safety instrumented systems.</w:t>
      </w:r>
    </w:p>
    <w:p w14:paraId="05152144" w14:textId="77777777" w:rsidR="00A5591D" w:rsidRDefault="00A5591D" w:rsidP="00F46F10">
      <w:pPr>
        <w:spacing w:after="0" w:line="240" w:lineRule="auto"/>
        <w:rPr>
          <w:rFonts w:cstheme="minorHAnsi"/>
        </w:rPr>
      </w:pPr>
    </w:p>
    <w:p w14:paraId="16A9D7E4" w14:textId="77777777" w:rsidR="00A5591D" w:rsidRDefault="00A5591D" w:rsidP="00F46F10">
      <w:pPr>
        <w:spacing w:after="0" w:line="240" w:lineRule="auto"/>
        <w:rPr>
          <w:rFonts w:cstheme="minorHAnsi"/>
        </w:rPr>
      </w:pPr>
      <w:r>
        <w:rPr>
          <w:rFonts w:cstheme="minorHAnsi"/>
        </w:rPr>
        <w:t xml:space="preserve">Chair: </w:t>
      </w:r>
      <w:r w:rsidRPr="00D129B9">
        <w:rPr>
          <w:rFonts w:cstheme="minorHAnsi"/>
        </w:rPr>
        <w:t xml:space="preserve">Jerry Eubank, OXY </w:t>
      </w:r>
      <w:hyperlink r:id="rId30" w:history="1">
        <w:r w:rsidRPr="002E75CC">
          <w:rPr>
            <w:rStyle w:val="Hyperlink"/>
            <w:rFonts w:cstheme="minorHAnsi"/>
          </w:rPr>
          <w:t>Jerry_Eubank@oxy.com</w:t>
        </w:r>
      </w:hyperlink>
      <w:r>
        <w:rPr>
          <w:rFonts w:cstheme="minorHAnsi"/>
        </w:rPr>
        <w:t xml:space="preserve"> </w:t>
      </w:r>
    </w:p>
    <w:p w14:paraId="0CCC036C" w14:textId="77777777" w:rsidR="00A5591D" w:rsidRDefault="00A5591D" w:rsidP="00F46F10">
      <w:pPr>
        <w:spacing w:after="0" w:line="240" w:lineRule="auto"/>
        <w:rPr>
          <w:rFonts w:cstheme="minorHAnsi"/>
          <w:b/>
          <w:u w:val="single"/>
        </w:rPr>
      </w:pPr>
    </w:p>
    <w:p w14:paraId="09AC058D" w14:textId="77777777" w:rsidR="00A5591D" w:rsidRDefault="00A5591D" w:rsidP="00F46F10">
      <w:pPr>
        <w:spacing w:after="0" w:line="240" w:lineRule="auto"/>
        <w:rPr>
          <w:rFonts w:cstheme="minorHAnsi"/>
          <w:b/>
          <w:u w:val="single"/>
        </w:rPr>
      </w:pPr>
      <w:r>
        <w:rPr>
          <w:rFonts w:cstheme="minorHAnsi"/>
          <w:b/>
          <w:u w:val="single"/>
        </w:rPr>
        <w:t>Update:</w:t>
      </w:r>
    </w:p>
    <w:p w14:paraId="275DB85B" w14:textId="5696873A" w:rsidR="00A5591D" w:rsidRDefault="00A5591D" w:rsidP="00F46F10">
      <w:pPr>
        <w:spacing w:after="0" w:line="240" w:lineRule="auto"/>
        <w:rPr>
          <w:rFonts w:cstheme="minorHAnsi"/>
          <w:bCs/>
        </w:rPr>
      </w:pPr>
      <w:r>
        <w:rPr>
          <w:rFonts w:cstheme="minorHAnsi"/>
          <w:bCs/>
        </w:rPr>
        <w:t xml:space="preserve">This workgroup met regularly and developed a draft document. </w:t>
      </w:r>
      <w:r w:rsidRPr="00ED5E99">
        <w:rPr>
          <w:rFonts w:cstheme="minorHAnsi"/>
          <w:bCs/>
        </w:rPr>
        <w:t xml:space="preserve">The draft API Bulletin 16H </w:t>
      </w:r>
      <w:r>
        <w:rPr>
          <w:i/>
          <w:iCs/>
          <w:color w:val="231F20"/>
        </w:rPr>
        <w:t>Automated Safety Instrumented Systems for Onshore Blowout Preventer Actuation</w:t>
      </w:r>
      <w:r w:rsidRPr="00710A15">
        <w:rPr>
          <w:rFonts w:cstheme="minorHAnsi"/>
          <w:bCs/>
          <w:i/>
          <w:iCs/>
        </w:rPr>
        <w:t xml:space="preserve"> </w:t>
      </w:r>
      <w:r w:rsidRPr="00ED5E99">
        <w:rPr>
          <w:rFonts w:cstheme="minorHAnsi"/>
          <w:bCs/>
        </w:rPr>
        <w:t>has been passed to SC</w:t>
      </w:r>
      <w:r>
        <w:rPr>
          <w:rFonts w:cstheme="minorHAnsi"/>
          <w:bCs/>
        </w:rPr>
        <w:t xml:space="preserve"> 16 on </w:t>
      </w:r>
      <w:r>
        <w:rPr>
          <w:rFonts w:cstheme="minorHAnsi"/>
          <w:bCs/>
        </w:rPr>
        <w:lastRenderedPageBreak/>
        <w:t>Drilling Well Control Equipment</w:t>
      </w:r>
      <w:r w:rsidRPr="00ED5E99">
        <w:rPr>
          <w:rFonts w:cstheme="minorHAnsi"/>
          <w:bCs/>
        </w:rPr>
        <w:t xml:space="preserve"> to undergo the official standards development process</w:t>
      </w:r>
      <w:r>
        <w:rPr>
          <w:rFonts w:cstheme="minorHAnsi"/>
          <w:bCs/>
        </w:rPr>
        <w:t xml:space="preserve">.  </w:t>
      </w:r>
      <w:r w:rsidR="005C65E9">
        <w:rPr>
          <w:rFonts w:cstheme="minorHAnsi"/>
          <w:bCs/>
        </w:rPr>
        <w:t xml:space="preserve">The document was balloted and reached consensus with comments that have been resolved. This document is ready for a mid-February 2022 publication as a Significant Standard. </w:t>
      </w:r>
    </w:p>
    <w:p w14:paraId="5176557F" w14:textId="77777777" w:rsidR="00A5591D" w:rsidRDefault="00A5591D" w:rsidP="00F46F10">
      <w:pPr>
        <w:spacing w:after="0" w:line="240" w:lineRule="auto"/>
        <w:rPr>
          <w:rFonts w:cstheme="minorHAnsi"/>
          <w:bCs/>
        </w:rPr>
      </w:pPr>
    </w:p>
    <w:p w14:paraId="43BACC31" w14:textId="77777777" w:rsidR="00A5591D" w:rsidRPr="00D92A32" w:rsidRDefault="00A5591D" w:rsidP="00F46F10">
      <w:pPr>
        <w:spacing w:after="0" w:line="240" w:lineRule="auto"/>
        <w:rPr>
          <w:rFonts w:cstheme="minorHAnsi"/>
          <w:b/>
          <w:bCs/>
          <w:u w:val="single"/>
        </w:rPr>
      </w:pPr>
      <w:r>
        <w:rPr>
          <w:rFonts w:cstheme="minorHAnsi"/>
          <w:b/>
          <w:bCs/>
          <w:u w:val="single"/>
        </w:rPr>
        <w:t xml:space="preserve">Safely Tripping Drill Pipe </w:t>
      </w:r>
      <w:r w:rsidRPr="00D92A32">
        <w:rPr>
          <w:rFonts w:cstheme="minorHAnsi"/>
          <w:b/>
          <w:bCs/>
          <w:u w:val="single"/>
        </w:rPr>
        <w:t>2018-01-I-OK-R3</w:t>
      </w:r>
      <w:r>
        <w:rPr>
          <w:rFonts w:cstheme="minorHAnsi"/>
          <w:b/>
          <w:bCs/>
          <w:u w:val="single"/>
        </w:rPr>
        <w:t xml:space="preserve"> (CSB Recommendation)</w:t>
      </w:r>
    </w:p>
    <w:p w14:paraId="70385295" w14:textId="77777777" w:rsidR="00A5591D" w:rsidRPr="00B03DB2" w:rsidRDefault="00A5591D" w:rsidP="00F46F10">
      <w:pPr>
        <w:pStyle w:val="ListParagraph"/>
        <w:spacing w:after="0" w:line="240" w:lineRule="auto"/>
        <w:rPr>
          <w:rFonts w:cstheme="minorHAnsi"/>
        </w:rPr>
      </w:pPr>
      <w:r w:rsidRPr="00B03DB2">
        <w:rPr>
          <w:rFonts w:cstheme="minorHAnsi"/>
        </w:rPr>
        <w:t>For onshore drilling operations, develop and publish a recommended practice providing guidance on safely tripping drill pipe during (1) overbalanced drilling operations, (2) managed pressure drilling operations, and (3) underbalanced drilling operations. At a minimum, include information on:</w:t>
      </w:r>
    </w:p>
    <w:p w14:paraId="3BC515B7" w14:textId="77777777" w:rsidR="00A5591D" w:rsidRPr="00B03DB2" w:rsidRDefault="00A5591D" w:rsidP="00F46F10">
      <w:pPr>
        <w:pStyle w:val="ListParagraph"/>
        <w:spacing w:after="0" w:line="240" w:lineRule="auto"/>
        <w:ind w:left="1440"/>
        <w:rPr>
          <w:rFonts w:cstheme="minorHAnsi"/>
        </w:rPr>
      </w:pPr>
      <w:r w:rsidRPr="00B03DB2">
        <w:rPr>
          <w:rFonts w:cstheme="minorHAnsi"/>
        </w:rPr>
        <w:t>(a) Required equipment for tripping operations,</w:t>
      </w:r>
    </w:p>
    <w:p w14:paraId="12DEE36D" w14:textId="77777777" w:rsidR="00A5591D" w:rsidRPr="0009259D" w:rsidRDefault="00A5591D" w:rsidP="00F46F10">
      <w:pPr>
        <w:spacing w:after="0" w:line="240" w:lineRule="auto"/>
        <w:ind w:left="1080" w:firstLine="360"/>
        <w:rPr>
          <w:rFonts w:cstheme="minorHAnsi"/>
        </w:rPr>
      </w:pPr>
      <w:r w:rsidRPr="0009259D">
        <w:rPr>
          <w:rFonts w:cstheme="minorHAnsi"/>
        </w:rPr>
        <w:t>(b) Techniques and procedures for controlling or preventing formation fluid influx, and</w:t>
      </w:r>
    </w:p>
    <w:p w14:paraId="0BC78D30" w14:textId="77777777" w:rsidR="00A5591D" w:rsidRDefault="00A5591D" w:rsidP="00F46F10">
      <w:pPr>
        <w:spacing w:after="0" w:line="240" w:lineRule="auto"/>
        <w:ind w:left="720" w:firstLine="720"/>
        <w:rPr>
          <w:rFonts w:cstheme="minorHAnsi"/>
        </w:rPr>
      </w:pPr>
      <w:r w:rsidRPr="0009259D">
        <w:rPr>
          <w:rFonts w:cstheme="minorHAnsi"/>
        </w:rPr>
        <w:t>(c) Methods to monitor the well and replace the drill pipe displacement volume with drilling fluid (e.g., mud).</w:t>
      </w:r>
    </w:p>
    <w:p w14:paraId="018033F2" w14:textId="77777777" w:rsidR="00A5591D" w:rsidRDefault="00A5591D" w:rsidP="00F46F10">
      <w:pPr>
        <w:spacing w:after="0" w:line="240" w:lineRule="auto"/>
        <w:rPr>
          <w:rFonts w:cstheme="minorHAnsi"/>
          <w:b/>
          <w:caps/>
          <w:u w:val="single"/>
        </w:rPr>
      </w:pPr>
    </w:p>
    <w:p w14:paraId="2E5585A9" w14:textId="77777777" w:rsidR="00A5591D" w:rsidRDefault="00A5591D" w:rsidP="00F46F10">
      <w:pPr>
        <w:spacing w:after="0" w:line="240" w:lineRule="auto"/>
        <w:rPr>
          <w:rFonts w:cstheme="minorHAnsi"/>
          <w:bCs/>
        </w:rPr>
      </w:pPr>
      <w:r>
        <w:rPr>
          <w:rFonts w:cstheme="minorHAnsi"/>
          <w:bCs/>
        </w:rPr>
        <w:t xml:space="preserve">Chair: </w:t>
      </w:r>
      <w:r w:rsidRPr="00EB4124">
        <w:rPr>
          <w:rFonts w:cstheme="minorHAnsi"/>
          <w:bCs/>
        </w:rPr>
        <w:t>Darren Days</w:t>
      </w:r>
      <w:r>
        <w:rPr>
          <w:rFonts w:cstheme="minorHAnsi"/>
          <w:bCs/>
        </w:rPr>
        <w:t>, Patterson UTI</w:t>
      </w:r>
      <w:r w:rsidRPr="00EB4124">
        <w:rPr>
          <w:rFonts w:cstheme="minorHAnsi"/>
          <w:bCs/>
        </w:rPr>
        <w:t xml:space="preserve"> </w:t>
      </w:r>
      <w:hyperlink r:id="rId31" w:history="1">
        <w:r w:rsidRPr="002E75CC">
          <w:rPr>
            <w:rStyle w:val="Hyperlink"/>
            <w:rFonts w:cstheme="minorHAnsi"/>
            <w:bCs/>
          </w:rPr>
          <w:t>Darren.Days@patenergy.com</w:t>
        </w:r>
      </w:hyperlink>
    </w:p>
    <w:p w14:paraId="21F56775" w14:textId="77777777" w:rsidR="00A5591D" w:rsidRPr="00EB4124" w:rsidRDefault="00A5591D" w:rsidP="00F46F10">
      <w:pPr>
        <w:spacing w:after="0" w:line="240" w:lineRule="auto"/>
        <w:rPr>
          <w:rFonts w:cstheme="minorHAnsi"/>
          <w:bCs/>
        </w:rPr>
      </w:pPr>
    </w:p>
    <w:p w14:paraId="5E8EC849" w14:textId="77777777" w:rsidR="00A5591D" w:rsidRDefault="00A5591D" w:rsidP="00F46F10">
      <w:pPr>
        <w:spacing w:after="0" w:line="240" w:lineRule="auto"/>
        <w:rPr>
          <w:rFonts w:cstheme="minorHAnsi"/>
          <w:b/>
          <w:caps/>
          <w:u w:val="single"/>
        </w:rPr>
      </w:pPr>
      <w:r>
        <w:rPr>
          <w:rFonts w:cstheme="minorHAnsi"/>
          <w:b/>
          <w:caps/>
          <w:u w:val="single"/>
        </w:rPr>
        <w:t>U</w:t>
      </w:r>
      <w:r w:rsidRPr="00C953EE">
        <w:rPr>
          <w:rFonts w:cstheme="minorHAnsi"/>
          <w:b/>
          <w:u w:val="single"/>
        </w:rPr>
        <w:t>pdate</w:t>
      </w:r>
      <w:r>
        <w:rPr>
          <w:rFonts w:cstheme="minorHAnsi"/>
          <w:b/>
          <w:caps/>
          <w:u w:val="single"/>
        </w:rPr>
        <w:t xml:space="preserve"> </w:t>
      </w:r>
    </w:p>
    <w:p w14:paraId="26A6735F" w14:textId="77777777" w:rsidR="00A5591D" w:rsidRDefault="00A5591D" w:rsidP="00F46F10">
      <w:pPr>
        <w:spacing w:after="0" w:line="240" w:lineRule="auto"/>
      </w:pPr>
      <w:r>
        <w:rPr>
          <w:rFonts w:cstheme="minorHAnsi"/>
          <w:bCs/>
        </w:rPr>
        <w:t xml:space="preserve">This workgroup has been meeting regularly and has developed a draft document.  The first Standards Development Meeting was held in March 2020.  The new document will be API RECOMMENDED PRACTICE 79-1 </w:t>
      </w:r>
      <w:r>
        <w:rPr>
          <w:rFonts w:cstheme="minorHAnsi"/>
          <w:bCs/>
          <w:i/>
          <w:iCs/>
        </w:rPr>
        <w:t xml:space="preserve">Tripping Operations in Overbalanced Wells. </w:t>
      </w:r>
      <w:r>
        <w:rPr>
          <w:rFonts w:cstheme="minorHAnsi"/>
          <w:bCs/>
        </w:rPr>
        <w:t xml:space="preserve"> The draft document was distributed through a </w:t>
      </w:r>
      <w:r w:rsidRPr="00875B07">
        <w:rPr>
          <w:rFonts w:cstheme="minorHAnsi"/>
          <w:bCs/>
        </w:rPr>
        <w:t>comment only ballot</w:t>
      </w:r>
      <w:r>
        <w:rPr>
          <w:rFonts w:cstheme="minorHAnsi"/>
          <w:bCs/>
        </w:rPr>
        <w:t xml:space="preserve">, </w:t>
      </w:r>
      <w:r w:rsidRPr="00875B07">
        <w:rPr>
          <w:rFonts w:cstheme="minorHAnsi"/>
          <w:bCs/>
        </w:rPr>
        <w:t>the ballot close</w:t>
      </w:r>
      <w:r>
        <w:rPr>
          <w:rFonts w:cstheme="minorHAnsi"/>
          <w:bCs/>
        </w:rPr>
        <w:t>d</w:t>
      </w:r>
      <w:r w:rsidRPr="00875B07">
        <w:rPr>
          <w:rFonts w:cstheme="minorHAnsi"/>
          <w:bCs/>
        </w:rPr>
        <w:t xml:space="preserve"> on</w:t>
      </w:r>
      <w:r>
        <w:rPr>
          <w:rFonts w:cstheme="minorHAnsi"/>
          <w:bCs/>
        </w:rPr>
        <w:t xml:space="preserve"> July 13, 2021.  Workgroup meetings were held to review and resolve the comments received </w:t>
      </w:r>
      <w:r w:rsidRPr="00875B07">
        <w:rPr>
          <w:rFonts w:cstheme="minorHAnsi"/>
          <w:bCs/>
        </w:rPr>
        <w:t xml:space="preserve">and further </w:t>
      </w:r>
      <w:r>
        <w:rPr>
          <w:rFonts w:cstheme="minorHAnsi"/>
          <w:bCs/>
        </w:rPr>
        <w:t xml:space="preserve">prepare the </w:t>
      </w:r>
      <w:r w:rsidRPr="00875B07">
        <w:rPr>
          <w:rFonts w:cstheme="minorHAnsi"/>
          <w:bCs/>
        </w:rPr>
        <w:t>draft for a</w:t>
      </w:r>
      <w:r>
        <w:rPr>
          <w:rFonts w:cstheme="minorHAnsi"/>
          <w:bCs/>
        </w:rPr>
        <w:t xml:space="preserve">n official ballot.  Comments have been resolved and the document is in balloting as of January 10, 2022, the ballot closes on February </w:t>
      </w:r>
      <w:r w:rsidRPr="001B13C5">
        <w:rPr>
          <w:rFonts w:cstheme="minorHAnsi"/>
          <w:bCs/>
        </w:rPr>
        <w:t>28</w:t>
      </w:r>
      <w:r>
        <w:rPr>
          <w:rFonts w:cstheme="minorHAnsi"/>
          <w:bCs/>
        </w:rPr>
        <w:t>, 2</w:t>
      </w:r>
      <w:r w:rsidRPr="001B13C5">
        <w:rPr>
          <w:rFonts w:cstheme="minorHAnsi"/>
          <w:bCs/>
        </w:rPr>
        <w:t>022</w:t>
      </w:r>
      <w:r>
        <w:rPr>
          <w:rFonts w:cstheme="minorHAnsi"/>
          <w:bCs/>
        </w:rPr>
        <w:t xml:space="preserve">.  </w:t>
      </w:r>
      <w:r>
        <w:t>A new task group which includes members from t</w:t>
      </w:r>
      <w:r w:rsidRPr="00CD0512">
        <w:t xml:space="preserve">he IADC UBO/MPD </w:t>
      </w:r>
      <w:r>
        <w:t>w</w:t>
      </w:r>
      <w:r w:rsidRPr="00CD0512">
        <w:t>orkgroup</w:t>
      </w:r>
      <w:r>
        <w:t xml:space="preserve">, met on July 8, 2021, to begin work on </w:t>
      </w:r>
      <w:r w:rsidRPr="001B79D3">
        <w:t>API RP 79</w:t>
      </w:r>
      <w:r>
        <w:t>-2</w:t>
      </w:r>
      <w:r w:rsidRPr="001B79D3">
        <w:t xml:space="preserve"> - </w:t>
      </w:r>
      <w:r w:rsidRPr="001B79D3">
        <w:rPr>
          <w:i/>
          <w:iCs/>
        </w:rPr>
        <w:t>Managed Pressure Tripping Operations</w:t>
      </w:r>
      <w:r>
        <w:rPr>
          <w:i/>
          <w:iCs/>
        </w:rPr>
        <w:t xml:space="preserve">.  </w:t>
      </w:r>
      <w:r>
        <w:t xml:space="preserve"> Work still to be completed on tripping operations during </w:t>
      </w:r>
      <w:r w:rsidRPr="00BC067B">
        <w:t>underbalanced drilling operations</w:t>
      </w:r>
      <w:r>
        <w:t xml:space="preserve">.  </w:t>
      </w:r>
    </w:p>
    <w:p w14:paraId="5AA4D362" w14:textId="77777777" w:rsidR="00A5591D" w:rsidRDefault="00A5591D" w:rsidP="00F46F10">
      <w:pPr>
        <w:spacing w:after="0" w:line="240" w:lineRule="auto"/>
      </w:pPr>
    </w:p>
    <w:p w14:paraId="004E4892" w14:textId="77777777" w:rsidR="00A5591D" w:rsidRPr="00D92A32" w:rsidRDefault="00A5591D" w:rsidP="00F46F10">
      <w:pPr>
        <w:keepNext/>
        <w:spacing w:after="0" w:line="240" w:lineRule="auto"/>
        <w:rPr>
          <w:rFonts w:cstheme="minorHAnsi"/>
          <w:b/>
          <w:bCs/>
          <w:u w:val="single"/>
        </w:rPr>
      </w:pPr>
      <w:r>
        <w:rPr>
          <w:rFonts w:cstheme="minorHAnsi"/>
          <w:b/>
          <w:bCs/>
          <w:u w:val="single"/>
        </w:rPr>
        <w:t xml:space="preserve">Alarm Management </w:t>
      </w:r>
      <w:r w:rsidRPr="00D92A32">
        <w:rPr>
          <w:rFonts w:cstheme="minorHAnsi"/>
          <w:b/>
          <w:bCs/>
          <w:u w:val="single"/>
        </w:rPr>
        <w:t>2018-01-I-OK-R4</w:t>
      </w:r>
      <w:r>
        <w:rPr>
          <w:rFonts w:cstheme="minorHAnsi"/>
          <w:b/>
          <w:bCs/>
          <w:u w:val="single"/>
        </w:rPr>
        <w:t xml:space="preserve"> (CSB Recommendation)</w:t>
      </w:r>
    </w:p>
    <w:p w14:paraId="5642C714" w14:textId="77777777" w:rsidR="00A5591D" w:rsidRPr="00B03DB2" w:rsidRDefault="00A5591D" w:rsidP="00F46F10">
      <w:pPr>
        <w:pStyle w:val="ListParagraph"/>
        <w:keepNext/>
        <w:keepLines/>
        <w:spacing w:after="0" w:line="240" w:lineRule="auto"/>
        <w:rPr>
          <w:rFonts w:cstheme="minorHAnsi"/>
        </w:rPr>
      </w:pPr>
      <w:r w:rsidRPr="00B03DB2">
        <w:rPr>
          <w:rFonts w:cstheme="minorHAnsi"/>
        </w:rPr>
        <w:t>Develop a recommended practice on alarm management specifically for the drilling industry based on guidance in ANSI/ISA 18.2 Management of Alarm Systems for the Process Industries. The recommended practice will address the unique dynamic environment of the drilling industry and provide guidance on implementing a state-based alarm system for different operating modes (e.g., drilling, circulating, tripping, etc.). Include International Association of Drilling Contractors (IADC) in the development of this recommended practice.</w:t>
      </w:r>
    </w:p>
    <w:p w14:paraId="5ADC3364" w14:textId="77777777" w:rsidR="00A5591D" w:rsidRDefault="00A5591D" w:rsidP="00F46F10">
      <w:pPr>
        <w:keepNext/>
        <w:keepLines/>
        <w:spacing w:after="0" w:line="240" w:lineRule="auto"/>
        <w:rPr>
          <w:rFonts w:cstheme="minorHAnsi"/>
          <w:bCs/>
        </w:rPr>
      </w:pPr>
    </w:p>
    <w:p w14:paraId="4CAC657C" w14:textId="77777777" w:rsidR="00A5591D" w:rsidRPr="00D934EC" w:rsidRDefault="00A5591D" w:rsidP="00F46F10">
      <w:pPr>
        <w:keepNext/>
        <w:keepLines/>
        <w:spacing w:after="0" w:line="240" w:lineRule="auto"/>
        <w:rPr>
          <w:rFonts w:cstheme="minorHAnsi"/>
          <w:b/>
          <w:bCs/>
          <w:u w:val="single"/>
        </w:rPr>
      </w:pPr>
      <w:r w:rsidRPr="00D934EC">
        <w:rPr>
          <w:rFonts w:cstheme="minorHAnsi"/>
          <w:bCs/>
        </w:rPr>
        <w:t xml:space="preserve">Chair: Darren Days, Patterson UTI </w:t>
      </w:r>
      <w:hyperlink r:id="rId32" w:history="1">
        <w:r w:rsidRPr="00D934EC">
          <w:rPr>
            <w:rStyle w:val="Hyperlink"/>
            <w:rFonts w:cstheme="minorHAnsi"/>
            <w:bCs/>
          </w:rPr>
          <w:t>Darren.Days@patenergy.com</w:t>
        </w:r>
      </w:hyperlink>
    </w:p>
    <w:p w14:paraId="0CBE1DF1" w14:textId="77777777" w:rsidR="00A5591D" w:rsidRDefault="00A5591D" w:rsidP="00F46F10">
      <w:pPr>
        <w:spacing w:after="0" w:line="240" w:lineRule="auto"/>
        <w:rPr>
          <w:rFonts w:cstheme="minorHAnsi"/>
          <w:b/>
          <w:caps/>
          <w:u w:val="single"/>
        </w:rPr>
      </w:pPr>
    </w:p>
    <w:p w14:paraId="748F5C7F" w14:textId="77777777" w:rsidR="00A5591D" w:rsidRDefault="00A5591D" w:rsidP="00F46F10">
      <w:pPr>
        <w:spacing w:after="0" w:line="240" w:lineRule="auto"/>
        <w:rPr>
          <w:rFonts w:cstheme="minorHAnsi"/>
          <w:b/>
          <w:u w:val="single"/>
        </w:rPr>
      </w:pPr>
      <w:r w:rsidRPr="00F776F7">
        <w:rPr>
          <w:rFonts w:cstheme="minorHAnsi"/>
          <w:b/>
          <w:u w:val="single"/>
        </w:rPr>
        <w:t xml:space="preserve">Update:  </w:t>
      </w:r>
    </w:p>
    <w:p w14:paraId="3ADC6BF3" w14:textId="77777777" w:rsidR="00A5591D" w:rsidRDefault="00A5591D" w:rsidP="00F46F10">
      <w:pPr>
        <w:spacing w:after="0" w:line="240" w:lineRule="auto"/>
        <w:rPr>
          <w:rFonts w:cstheme="minorHAnsi"/>
          <w:bCs/>
        </w:rPr>
      </w:pPr>
      <w:r>
        <w:rPr>
          <w:rFonts w:cstheme="minorHAnsi"/>
          <w:bCs/>
        </w:rPr>
        <w:t>The 2</w:t>
      </w:r>
      <w:r w:rsidRPr="0099013B">
        <w:rPr>
          <w:rFonts w:cstheme="minorHAnsi"/>
          <w:bCs/>
          <w:vertAlign w:val="superscript"/>
        </w:rPr>
        <w:t>nd</w:t>
      </w:r>
      <w:r>
        <w:rPr>
          <w:rFonts w:cstheme="minorHAnsi"/>
          <w:bCs/>
        </w:rPr>
        <w:t xml:space="preserve"> edition of the IADC ART Drilling Control Systems Alarm Management Guidelines was published in February 2021 </w:t>
      </w:r>
      <w:r w:rsidRPr="001519A4">
        <w:t>to reflect lessons learned and current industry practices.  The API Recommend Practice 59 task group will review this edition for possible incorporation into the next edition of the standard.</w:t>
      </w:r>
      <w:r w:rsidRPr="001519A4">
        <w:rPr>
          <w:rFonts w:cstheme="minorHAnsi"/>
          <w:bCs/>
        </w:rPr>
        <w:t xml:space="preserve"> </w:t>
      </w:r>
      <w:r w:rsidRPr="000838C4">
        <w:rPr>
          <w:rFonts w:cstheme="minorHAnsi"/>
          <w:bCs/>
        </w:rPr>
        <w:t>The first revision meeting of RP 59 is expected after the winter standards meeting.  Dana Witt, Chevron is the chair of the revision task group.</w:t>
      </w:r>
      <w:r>
        <w:rPr>
          <w:rFonts w:cstheme="minorHAnsi"/>
          <w:bCs/>
        </w:rPr>
        <w:t xml:space="preserve"> </w:t>
      </w:r>
    </w:p>
    <w:p w14:paraId="35260DD6" w14:textId="77777777" w:rsidR="00A5591D" w:rsidRPr="00D23883" w:rsidRDefault="00A5591D" w:rsidP="00F46F10">
      <w:pPr>
        <w:pStyle w:val="ListParagraph"/>
        <w:keepNext/>
        <w:keepLines/>
        <w:spacing w:after="0" w:line="240" w:lineRule="auto"/>
        <w:rPr>
          <w:rFonts w:cstheme="minorHAnsi"/>
          <w:b/>
          <w:bCs/>
          <w:u w:val="single"/>
        </w:rPr>
      </w:pPr>
    </w:p>
    <w:p w14:paraId="0FEDAC4D" w14:textId="77777777" w:rsidR="00A5591D" w:rsidRPr="004C38A6" w:rsidRDefault="00A5591D" w:rsidP="00F46F10">
      <w:pPr>
        <w:keepNext/>
        <w:spacing w:after="0" w:line="240" w:lineRule="auto"/>
        <w:rPr>
          <w:rFonts w:cstheme="minorHAnsi"/>
          <w:b/>
          <w:bCs/>
          <w:u w:val="single"/>
        </w:rPr>
      </w:pPr>
      <w:r w:rsidRPr="00BB7678">
        <w:rPr>
          <w:rFonts w:cstheme="minorHAnsi"/>
          <w:b/>
          <w:bCs/>
          <w:u w:val="single"/>
        </w:rPr>
        <w:t>Protection of Onshore Drilling Rig Workers 2018-01-I-OK-R5</w:t>
      </w:r>
      <w:r>
        <w:rPr>
          <w:rFonts w:cstheme="minorHAnsi"/>
          <w:b/>
          <w:bCs/>
          <w:u w:val="single"/>
        </w:rPr>
        <w:t xml:space="preserve"> (CSB Recommendation) </w:t>
      </w:r>
    </w:p>
    <w:p w14:paraId="2BF7CC7B" w14:textId="77777777" w:rsidR="00A5591D" w:rsidRPr="00B03DB2" w:rsidRDefault="00A5591D" w:rsidP="00F46F10">
      <w:pPr>
        <w:pStyle w:val="ListParagraph"/>
        <w:keepNext/>
        <w:spacing w:after="0" w:line="240" w:lineRule="auto"/>
        <w:rPr>
          <w:rFonts w:cstheme="minorHAnsi"/>
        </w:rPr>
      </w:pPr>
      <w:r w:rsidRPr="00B03DB2">
        <w:rPr>
          <w:rFonts w:cstheme="minorHAnsi"/>
        </w:rPr>
        <w:t>Develop a new recommended practice or modify an existing recommended practice (</w:t>
      </w:r>
      <w:proofErr w:type="gramStart"/>
      <w:r w:rsidRPr="00B03DB2">
        <w:rPr>
          <w:rFonts w:cstheme="minorHAnsi"/>
        </w:rPr>
        <w:t>e.g.</w:t>
      </w:r>
      <w:proofErr w:type="gramEnd"/>
      <w:r w:rsidRPr="00B03DB2">
        <w:rPr>
          <w:rFonts w:cstheme="minorHAnsi"/>
        </w:rPr>
        <w:t xml:space="preserve"> API RP 54 Recommended Practice for Occupational Safety for Oil and Gas Well Drilling and Servicing Operations) addressing the protection of rig workers on onshore drilling rigs from fire and </w:t>
      </w:r>
      <w:r w:rsidRPr="00B03DB2">
        <w:rPr>
          <w:rFonts w:cstheme="minorHAnsi"/>
        </w:rPr>
        <w:lastRenderedPageBreak/>
        <w:t>explosion hazards in the event of a blowout. The recommended practice will specifically address:</w:t>
      </w:r>
    </w:p>
    <w:p w14:paraId="5C6C6199" w14:textId="77777777" w:rsidR="00A5591D" w:rsidRPr="00B03DB2" w:rsidRDefault="00A5591D" w:rsidP="00F46F10">
      <w:pPr>
        <w:pStyle w:val="ListParagraph"/>
        <w:keepNext/>
        <w:spacing w:after="0" w:line="240" w:lineRule="auto"/>
        <w:ind w:left="1440"/>
        <w:rPr>
          <w:rFonts w:cstheme="minorHAnsi"/>
        </w:rPr>
      </w:pPr>
      <w:r w:rsidRPr="00B03DB2">
        <w:rPr>
          <w:rFonts w:cstheme="minorHAnsi"/>
        </w:rPr>
        <w:t xml:space="preserve">(a) Protecting drilling cabin occupants from blowout hazards including heat, blast overpressure, and projectiles, such as requiring an increased fire rating for the driller’s cabin that would allow enough time for occupants to evacuate during a blowout and </w:t>
      </w:r>
      <w:proofErr w:type="gramStart"/>
      <w:r w:rsidRPr="00B03DB2">
        <w:rPr>
          <w:rFonts w:cstheme="minorHAnsi"/>
        </w:rPr>
        <w:t>fire;</w:t>
      </w:r>
      <w:proofErr w:type="gramEnd"/>
    </w:p>
    <w:p w14:paraId="44E91F65" w14:textId="77777777" w:rsidR="00A5591D" w:rsidRPr="00B03DB2" w:rsidRDefault="00A5591D" w:rsidP="00F46F10">
      <w:pPr>
        <w:pStyle w:val="ListParagraph"/>
        <w:keepNext/>
        <w:spacing w:after="0" w:line="240" w:lineRule="auto"/>
        <w:ind w:left="1440"/>
        <w:rPr>
          <w:rFonts w:cstheme="minorHAnsi"/>
        </w:rPr>
      </w:pPr>
      <w:r w:rsidRPr="00B03DB2">
        <w:rPr>
          <w:rFonts w:cstheme="minorHAnsi"/>
        </w:rPr>
        <w:t>(b) Minimum required evacuation methods from the drilling cabin, rig floor, and mast or derrick in the event of a blowout so that personnel can quickly escape in variable hazard location conditions. For example, floor exit hatches and exits on the driller’s cabin wall opposite the rig floor could provide safe evacuation routes during a blowout and fire; and</w:t>
      </w:r>
    </w:p>
    <w:p w14:paraId="3E664659" w14:textId="77777777" w:rsidR="00A5591D" w:rsidRPr="00B03DB2" w:rsidRDefault="00A5591D" w:rsidP="00F46F10">
      <w:pPr>
        <w:pStyle w:val="ListParagraph"/>
        <w:keepNext/>
        <w:spacing w:after="0" w:line="240" w:lineRule="auto"/>
        <w:ind w:firstLine="720"/>
        <w:rPr>
          <w:rFonts w:cstheme="minorHAnsi"/>
        </w:rPr>
      </w:pPr>
      <w:r w:rsidRPr="00B03DB2">
        <w:rPr>
          <w:rFonts w:cstheme="minorHAnsi"/>
        </w:rPr>
        <w:t>(c) Proximity of the Blow Out Preventer (BOP) activation controls with the driller.</w:t>
      </w:r>
    </w:p>
    <w:p w14:paraId="74A5AA4E" w14:textId="77777777" w:rsidR="00A5591D" w:rsidRPr="00B03DB2" w:rsidRDefault="00A5591D" w:rsidP="00F46F10">
      <w:pPr>
        <w:pStyle w:val="ListParagraph"/>
        <w:keepNext/>
        <w:spacing w:after="0" w:line="240" w:lineRule="auto"/>
        <w:rPr>
          <w:rFonts w:cstheme="minorHAnsi"/>
        </w:rPr>
      </w:pPr>
      <w:r w:rsidRPr="00B03DB2">
        <w:rPr>
          <w:rFonts w:cstheme="minorHAnsi"/>
        </w:rPr>
        <w:t>The above options could be retrofitted on existing drilling rigs. Additionally, formally evaluate alternative locations for the drilling cabin that establishes a safe distance from fire and explosion hazards (e.g., ground level).</w:t>
      </w:r>
    </w:p>
    <w:p w14:paraId="12837AB5" w14:textId="77777777" w:rsidR="00A5591D" w:rsidRDefault="00A5591D" w:rsidP="00F46F10">
      <w:pPr>
        <w:spacing w:after="0" w:line="240" w:lineRule="auto"/>
      </w:pPr>
    </w:p>
    <w:p w14:paraId="59073BB5" w14:textId="77777777" w:rsidR="00A5591D" w:rsidRDefault="00A5591D" w:rsidP="00F46F10">
      <w:pPr>
        <w:spacing w:after="0" w:line="240" w:lineRule="auto"/>
      </w:pPr>
      <w:r>
        <w:t xml:space="preserve">Chair: </w:t>
      </w:r>
      <w:r w:rsidRPr="00F92311">
        <w:t>Micah Backlund</w:t>
      </w:r>
      <w:r>
        <w:t xml:space="preserve">, </w:t>
      </w:r>
      <w:r w:rsidRPr="00F92311">
        <w:t xml:space="preserve">H&amp;P International Drilling Company </w:t>
      </w:r>
      <w:hyperlink r:id="rId33" w:history="1">
        <w:r w:rsidRPr="002E75CC">
          <w:rPr>
            <w:rStyle w:val="Hyperlink"/>
          </w:rPr>
          <w:t>micah.backlund@hpidc.com</w:t>
        </w:r>
      </w:hyperlink>
      <w:r>
        <w:t xml:space="preserve"> </w:t>
      </w:r>
    </w:p>
    <w:p w14:paraId="058A7350" w14:textId="77777777" w:rsidR="00A5591D" w:rsidRDefault="00A5591D" w:rsidP="00F46F10">
      <w:pPr>
        <w:spacing w:after="0" w:line="240" w:lineRule="auto"/>
        <w:rPr>
          <w:rFonts w:cstheme="minorHAnsi"/>
          <w:b/>
          <w:u w:val="single"/>
        </w:rPr>
      </w:pPr>
    </w:p>
    <w:p w14:paraId="2B766E66" w14:textId="77777777" w:rsidR="00A5591D" w:rsidRDefault="00A5591D" w:rsidP="00F46F10">
      <w:pPr>
        <w:spacing w:after="0" w:line="240" w:lineRule="auto"/>
        <w:rPr>
          <w:rFonts w:cstheme="minorHAnsi"/>
          <w:bCs/>
        </w:rPr>
      </w:pPr>
      <w:r>
        <w:rPr>
          <w:rFonts w:cstheme="minorHAnsi"/>
          <w:b/>
          <w:u w:val="single"/>
        </w:rPr>
        <w:t>Update:</w:t>
      </w:r>
    </w:p>
    <w:p w14:paraId="79760A94" w14:textId="77777777" w:rsidR="00A5591D" w:rsidRDefault="00A5591D" w:rsidP="00F46F10">
      <w:pPr>
        <w:spacing w:after="0" w:line="240" w:lineRule="auto"/>
      </w:pPr>
      <w:r w:rsidRPr="004A492D">
        <w:rPr>
          <w:rFonts w:cstheme="minorHAnsi"/>
          <w:bCs/>
        </w:rPr>
        <w:t>The workgroup met regularly and developed a</w:t>
      </w:r>
      <w:r>
        <w:rPr>
          <w:rFonts w:cstheme="minorHAnsi"/>
          <w:bCs/>
        </w:rPr>
        <w:t xml:space="preserve">n </w:t>
      </w:r>
      <w:r w:rsidRPr="004A492D">
        <w:rPr>
          <w:rFonts w:cstheme="minorHAnsi"/>
          <w:bCs/>
        </w:rPr>
        <w:t xml:space="preserve">addendum to API RP 54 Section 7.15, “Drilling and Well Servicing Equipment.”  The </w:t>
      </w:r>
      <w:r>
        <w:rPr>
          <w:rFonts w:cstheme="minorHAnsi"/>
          <w:bCs/>
        </w:rPr>
        <w:t xml:space="preserve">addendum was published </w:t>
      </w:r>
      <w:r>
        <w:t xml:space="preserve">in June 2021.  </w:t>
      </w:r>
      <w:r w:rsidRPr="00F0045E">
        <w:t>A letter w</w:t>
      </w:r>
      <w:r>
        <w:t xml:space="preserve">as sent to </w:t>
      </w:r>
      <w:r w:rsidRPr="00F0045E">
        <w:t xml:space="preserve">CSB </w:t>
      </w:r>
      <w:r>
        <w:t xml:space="preserve">on September 8, 2021, </w:t>
      </w:r>
      <w:r w:rsidRPr="00F0045E">
        <w:t xml:space="preserve">to close out this recommendation.  </w:t>
      </w:r>
      <w:r>
        <w:t>We await a response from CSB.</w:t>
      </w:r>
    </w:p>
    <w:p w14:paraId="4080D391" w14:textId="77777777" w:rsidR="00A5591D" w:rsidRPr="00D92A32" w:rsidRDefault="00A5591D" w:rsidP="00F46F10">
      <w:pPr>
        <w:keepNext/>
        <w:keepLines/>
        <w:spacing w:after="0" w:line="240" w:lineRule="auto"/>
        <w:rPr>
          <w:rFonts w:cstheme="minorHAnsi"/>
          <w:b/>
          <w:bCs/>
          <w:u w:val="single"/>
        </w:rPr>
      </w:pPr>
      <w:r w:rsidRPr="004C38A6">
        <w:rPr>
          <w:rFonts w:cstheme="minorHAnsi"/>
          <w:b/>
          <w:bCs/>
          <w:u w:val="single"/>
        </w:rPr>
        <w:t>API Bulletin 97L 2018-01-I-OK-R6</w:t>
      </w:r>
      <w:r>
        <w:rPr>
          <w:rFonts w:cstheme="minorHAnsi"/>
          <w:b/>
          <w:bCs/>
          <w:u w:val="single"/>
        </w:rPr>
        <w:t xml:space="preserve"> (CSB Recommendation) </w:t>
      </w:r>
    </w:p>
    <w:p w14:paraId="294128A2" w14:textId="77777777" w:rsidR="00A5591D" w:rsidRDefault="00A5591D" w:rsidP="00F46F10">
      <w:pPr>
        <w:pStyle w:val="ListParagraph"/>
        <w:keepNext/>
        <w:keepLines/>
        <w:spacing w:after="0" w:line="240" w:lineRule="auto"/>
        <w:rPr>
          <w:rFonts w:cstheme="minorHAnsi"/>
        </w:rPr>
      </w:pPr>
      <w:r w:rsidRPr="00B03DB2">
        <w:rPr>
          <w:rFonts w:cstheme="minorHAnsi"/>
        </w:rPr>
        <w:t>Update API Bulletin 97 Well Construction Interface Document Guidelines to specify that it applies to both onshore and offshore drilling operations.</w:t>
      </w:r>
    </w:p>
    <w:p w14:paraId="43C0A937" w14:textId="77777777" w:rsidR="00A5591D" w:rsidRDefault="00A5591D" w:rsidP="00F46F10">
      <w:pPr>
        <w:keepNext/>
        <w:keepLines/>
        <w:spacing w:after="0" w:line="240" w:lineRule="auto"/>
        <w:rPr>
          <w:rFonts w:cstheme="minorHAnsi"/>
        </w:rPr>
      </w:pPr>
    </w:p>
    <w:p w14:paraId="51287F11" w14:textId="77777777" w:rsidR="00A5591D" w:rsidRDefault="00A5591D" w:rsidP="00F46F10">
      <w:pPr>
        <w:keepNext/>
        <w:keepLines/>
        <w:spacing w:after="0" w:line="240" w:lineRule="auto"/>
        <w:rPr>
          <w:rFonts w:cstheme="minorHAnsi"/>
        </w:rPr>
      </w:pPr>
      <w:r>
        <w:rPr>
          <w:rFonts w:cstheme="minorHAnsi"/>
        </w:rPr>
        <w:t xml:space="preserve">Chair </w:t>
      </w:r>
      <w:r w:rsidRPr="002D4D97">
        <w:rPr>
          <w:rFonts w:cstheme="minorHAnsi"/>
        </w:rPr>
        <w:t>Mark Crelia</w:t>
      </w:r>
      <w:r>
        <w:rPr>
          <w:rFonts w:cstheme="minorHAnsi"/>
        </w:rPr>
        <w:t xml:space="preserve">, H&amp;P </w:t>
      </w:r>
      <w:hyperlink r:id="rId34" w:history="1">
        <w:r w:rsidRPr="002E75CC">
          <w:rPr>
            <w:rStyle w:val="Hyperlink"/>
            <w:rFonts w:cstheme="minorHAnsi"/>
          </w:rPr>
          <w:t>mark.crelia@hpidc.com</w:t>
        </w:r>
      </w:hyperlink>
      <w:r>
        <w:rPr>
          <w:rFonts w:cstheme="minorHAnsi"/>
        </w:rPr>
        <w:t xml:space="preserve"> </w:t>
      </w:r>
    </w:p>
    <w:p w14:paraId="199F9215" w14:textId="77777777" w:rsidR="00A5591D" w:rsidRDefault="00A5591D" w:rsidP="00F46F10">
      <w:pPr>
        <w:spacing w:after="0" w:line="240" w:lineRule="auto"/>
        <w:rPr>
          <w:rFonts w:cstheme="minorHAnsi"/>
          <w:u w:val="single"/>
        </w:rPr>
      </w:pPr>
    </w:p>
    <w:p w14:paraId="19B4007B" w14:textId="77777777" w:rsidR="00A5591D" w:rsidRPr="00490A35" w:rsidRDefault="00A5591D" w:rsidP="00F46F10">
      <w:pPr>
        <w:spacing w:after="0" w:line="240" w:lineRule="auto"/>
        <w:rPr>
          <w:rFonts w:cstheme="minorHAnsi"/>
          <w:b/>
          <w:bCs/>
          <w:u w:val="single"/>
        </w:rPr>
      </w:pPr>
      <w:r w:rsidRPr="00490A35">
        <w:rPr>
          <w:rFonts w:cstheme="minorHAnsi"/>
          <w:b/>
          <w:bCs/>
          <w:u w:val="single"/>
        </w:rPr>
        <w:t xml:space="preserve">Update: </w:t>
      </w:r>
    </w:p>
    <w:p w14:paraId="298321C9" w14:textId="77777777" w:rsidR="00A5591D" w:rsidRPr="00592765" w:rsidRDefault="00A5591D" w:rsidP="00F46F10">
      <w:pPr>
        <w:spacing w:after="0" w:line="240" w:lineRule="auto"/>
        <w:contextualSpacing/>
        <w:rPr>
          <w:rFonts w:cstheme="minorHAnsi"/>
        </w:rPr>
      </w:pPr>
      <w:r>
        <w:rPr>
          <w:rFonts w:cstheme="minorHAnsi"/>
        </w:rPr>
        <w:t xml:space="preserve">The first edition of </w:t>
      </w:r>
      <w:r w:rsidRPr="00592765">
        <w:rPr>
          <w:rFonts w:cstheme="minorHAnsi"/>
        </w:rPr>
        <w:t>API Recommended Practice 97L</w:t>
      </w:r>
      <w:r>
        <w:rPr>
          <w:rFonts w:cstheme="minorHAnsi"/>
        </w:rPr>
        <w:t xml:space="preserve"> </w:t>
      </w:r>
      <w:r w:rsidRPr="00592765">
        <w:rPr>
          <w:rFonts w:cstheme="minorHAnsi"/>
          <w:i/>
          <w:iCs/>
        </w:rPr>
        <w:t>Onshore Well Construction Interface Document</w:t>
      </w:r>
      <w:r>
        <w:rPr>
          <w:rFonts w:cstheme="minorHAnsi"/>
          <w:i/>
          <w:iCs/>
        </w:rPr>
        <w:t xml:space="preserve"> </w:t>
      </w:r>
      <w:r>
        <w:rPr>
          <w:rFonts w:cstheme="minorHAnsi"/>
        </w:rPr>
        <w:t xml:space="preserve">was published in December 2020.  A letter was sent to CSB on January 21, 2021, to close out this recommendation.  On July 28, 2021, the CSB voted to designate the recommendation “Closed – Acceptable Alternative Action.”  This completes the work on this recommendation.  </w:t>
      </w:r>
    </w:p>
    <w:bookmarkEnd w:id="0"/>
    <w:p w14:paraId="48B8A1E4" w14:textId="77777777" w:rsidR="003B321C" w:rsidRDefault="003B321C" w:rsidP="00F46F10">
      <w:pPr>
        <w:spacing w:after="0" w:line="240" w:lineRule="auto"/>
        <w:rPr>
          <w:rFonts w:cstheme="minorHAnsi"/>
          <w:b/>
          <w:u w:val="single"/>
        </w:rPr>
      </w:pPr>
    </w:p>
    <w:p w14:paraId="0FE8C5FB" w14:textId="27A38F2E" w:rsidR="002400F8" w:rsidRPr="00925304" w:rsidRDefault="002400F8" w:rsidP="005F7B2D">
      <w:pPr>
        <w:spacing w:after="0" w:line="240" w:lineRule="auto"/>
        <w:rPr>
          <w:rFonts w:cstheme="minorHAnsi"/>
        </w:rPr>
      </w:pPr>
      <w:r w:rsidRPr="00925304">
        <w:rPr>
          <w:rFonts w:cstheme="minorHAnsi"/>
          <w:b/>
          <w:u w:val="single"/>
        </w:rPr>
        <w:t>BSEE A</w:t>
      </w:r>
      <w:r w:rsidR="002E467D" w:rsidRPr="00925304">
        <w:rPr>
          <w:rFonts w:cstheme="minorHAnsi"/>
          <w:b/>
          <w:u w:val="single"/>
        </w:rPr>
        <w:t>CTIVITIES</w:t>
      </w:r>
    </w:p>
    <w:p w14:paraId="2F291E7D" w14:textId="56514FFC" w:rsidR="0013239F" w:rsidRPr="00925304" w:rsidRDefault="00FC33DB" w:rsidP="005F7B2D">
      <w:pPr>
        <w:spacing w:after="0" w:line="240" w:lineRule="auto"/>
        <w:rPr>
          <w:rFonts w:cstheme="minorHAnsi"/>
        </w:rPr>
      </w:pPr>
      <w:r w:rsidRPr="00925304">
        <w:rPr>
          <w:rFonts w:cstheme="minorHAnsi"/>
        </w:rPr>
        <w:t xml:space="preserve">  </w:t>
      </w:r>
      <w:r w:rsidR="00E76B2B" w:rsidRPr="00925304">
        <w:rPr>
          <w:rFonts w:cstheme="minorHAnsi"/>
        </w:rPr>
        <w:t xml:space="preserve"> </w:t>
      </w:r>
    </w:p>
    <w:p w14:paraId="6EFCFA06" w14:textId="5735C840" w:rsidR="00B161A6" w:rsidRPr="00925304" w:rsidRDefault="00B161A6" w:rsidP="005F7B2D">
      <w:pPr>
        <w:spacing w:after="0" w:line="240" w:lineRule="auto"/>
        <w:rPr>
          <w:rFonts w:cstheme="minorHAnsi"/>
          <w:b/>
          <w:bCs/>
          <w:u w:val="single"/>
        </w:rPr>
      </w:pPr>
      <w:r w:rsidRPr="00925304">
        <w:rPr>
          <w:rFonts w:cstheme="minorHAnsi"/>
          <w:b/>
          <w:bCs/>
          <w:u w:val="single"/>
        </w:rPr>
        <w:t>Best Available and Safest Technology (BAST)</w:t>
      </w:r>
      <w:r w:rsidR="00747E3F" w:rsidRPr="00925304">
        <w:rPr>
          <w:rFonts w:cstheme="minorHAnsi"/>
          <w:b/>
          <w:bCs/>
          <w:u w:val="single"/>
        </w:rPr>
        <w:t xml:space="preserve"> </w:t>
      </w:r>
    </w:p>
    <w:p w14:paraId="52CE921F" w14:textId="6C7D9709" w:rsidR="007B53FF" w:rsidRPr="0083276D" w:rsidRDefault="00322395" w:rsidP="0083276D">
      <w:pPr>
        <w:pStyle w:val="ListParagraph"/>
        <w:numPr>
          <w:ilvl w:val="0"/>
          <w:numId w:val="9"/>
        </w:numPr>
        <w:spacing w:after="0" w:line="240" w:lineRule="auto"/>
        <w:rPr>
          <w:rFonts w:cstheme="minorHAnsi"/>
        </w:rPr>
      </w:pPr>
      <w:r w:rsidRPr="00925304">
        <w:rPr>
          <w:rFonts w:cstheme="minorHAnsi"/>
        </w:rPr>
        <w:t xml:space="preserve">Industry continues to work with BSEE on BAST.  BSEE issued a Bureau Interim Directive (BID) on drilling equipment on July 6, 2020.  A similar BID for production equipment was issued on September 30, 2020.  BSEE </w:t>
      </w:r>
      <w:r w:rsidR="008D2594" w:rsidRPr="00925304">
        <w:rPr>
          <w:rFonts w:cstheme="minorHAnsi"/>
        </w:rPr>
        <w:t xml:space="preserve">is </w:t>
      </w:r>
      <w:r w:rsidR="00FB55F3" w:rsidRPr="00925304">
        <w:rPr>
          <w:rFonts w:cstheme="minorHAnsi"/>
        </w:rPr>
        <w:t xml:space="preserve">working with </w:t>
      </w:r>
      <w:r w:rsidRPr="00925304">
        <w:rPr>
          <w:rFonts w:cstheme="minorHAnsi"/>
        </w:rPr>
        <w:t>industry SME</w:t>
      </w:r>
      <w:r w:rsidR="00FB55F3" w:rsidRPr="00925304">
        <w:rPr>
          <w:rFonts w:cstheme="minorHAnsi"/>
        </w:rPr>
        <w:t>s</w:t>
      </w:r>
      <w:r w:rsidRPr="00925304">
        <w:rPr>
          <w:rFonts w:cstheme="minorHAnsi"/>
        </w:rPr>
        <w:t xml:space="preserve"> to discuss Performance Requirements on the equipment identified in the initial Drilling BAST Bureau Interim Directive</w:t>
      </w:r>
      <w:r w:rsidR="008D2594" w:rsidRPr="00925304">
        <w:rPr>
          <w:rFonts w:cstheme="minorHAnsi"/>
        </w:rPr>
        <w:t xml:space="preserve">. </w:t>
      </w:r>
      <w:r w:rsidR="00262DD7" w:rsidRPr="00925304">
        <w:rPr>
          <w:rFonts w:cstheme="minorHAnsi"/>
        </w:rPr>
        <w:t>The first meeting on</w:t>
      </w:r>
      <w:r w:rsidR="00FB55F3" w:rsidRPr="00925304">
        <w:rPr>
          <w:rFonts w:cstheme="minorHAnsi"/>
        </w:rPr>
        <w:t xml:space="preserve"> casing was held </w:t>
      </w:r>
      <w:r w:rsidR="00280396">
        <w:rPr>
          <w:rFonts w:cstheme="minorHAnsi"/>
        </w:rPr>
        <w:t>the week of October 25, 2021</w:t>
      </w:r>
      <w:r w:rsidR="00FB55F3" w:rsidRPr="00925304">
        <w:rPr>
          <w:rFonts w:cstheme="minorHAnsi"/>
        </w:rPr>
        <w:t xml:space="preserve">.  Other SME meetings will continue until BSEE releases the performance requirements for public comment, expected </w:t>
      </w:r>
      <w:r w:rsidR="0083276D">
        <w:rPr>
          <w:rFonts w:cstheme="minorHAnsi"/>
        </w:rPr>
        <w:t>in</w:t>
      </w:r>
      <w:r w:rsidR="00FB55F3" w:rsidRPr="00925304">
        <w:rPr>
          <w:rFonts w:cstheme="minorHAnsi"/>
        </w:rPr>
        <w:t xml:space="preserve"> 2022.  </w:t>
      </w:r>
      <w:r w:rsidR="00262DD7" w:rsidRPr="00925304">
        <w:rPr>
          <w:rFonts w:cstheme="minorHAnsi"/>
        </w:rPr>
        <w:t xml:space="preserve"> </w:t>
      </w:r>
      <w:r w:rsidRPr="00925304">
        <w:rPr>
          <w:rFonts w:cstheme="minorHAnsi"/>
        </w:rPr>
        <w:t xml:space="preserve"> </w:t>
      </w:r>
    </w:p>
    <w:p w14:paraId="31F6C409" w14:textId="77777777" w:rsidR="000E0C9D" w:rsidRPr="00925304" w:rsidRDefault="000E0C9D" w:rsidP="000E0C9D">
      <w:pPr>
        <w:pStyle w:val="ListParagraph"/>
        <w:spacing w:after="0" w:line="240" w:lineRule="auto"/>
        <w:rPr>
          <w:rFonts w:cstheme="minorHAnsi"/>
        </w:rPr>
      </w:pPr>
    </w:p>
    <w:p w14:paraId="3AE1A021" w14:textId="6694F7FC" w:rsidR="00A56866" w:rsidRPr="00925304" w:rsidRDefault="00A56866" w:rsidP="005F7B2D">
      <w:pPr>
        <w:spacing w:after="0" w:line="240" w:lineRule="auto"/>
        <w:rPr>
          <w:rFonts w:cstheme="minorHAnsi"/>
          <w:b/>
          <w:u w:val="single"/>
        </w:rPr>
      </w:pPr>
      <w:r w:rsidRPr="00925304">
        <w:rPr>
          <w:rFonts w:cstheme="minorHAnsi"/>
          <w:b/>
          <w:u w:val="single"/>
        </w:rPr>
        <w:t xml:space="preserve">BSEE Bolt Report, Safety Alert &amp; API Response </w:t>
      </w:r>
    </w:p>
    <w:p w14:paraId="7CC8E741" w14:textId="77777777" w:rsidR="009730A4" w:rsidRPr="00925304" w:rsidRDefault="00A56866" w:rsidP="005F7B2D">
      <w:pPr>
        <w:pStyle w:val="ListParagraph"/>
        <w:numPr>
          <w:ilvl w:val="0"/>
          <w:numId w:val="2"/>
        </w:numPr>
        <w:spacing w:after="0" w:line="240" w:lineRule="auto"/>
        <w:rPr>
          <w:rFonts w:cstheme="minorHAnsi"/>
        </w:rPr>
      </w:pPr>
      <w:r w:rsidRPr="00925304">
        <w:rPr>
          <w:rFonts w:cstheme="minorHAnsi"/>
        </w:rPr>
        <w:t xml:space="preserve">August 11, </w:t>
      </w:r>
      <w:proofErr w:type="gramStart"/>
      <w:r w:rsidRPr="00925304">
        <w:rPr>
          <w:rFonts w:cstheme="minorHAnsi"/>
        </w:rPr>
        <w:t>2014</w:t>
      </w:r>
      <w:proofErr w:type="gramEnd"/>
      <w:r w:rsidRPr="00925304">
        <w:rPr>
          <w:rFonts w:cstheme="minorHAnsi"/>
        </w:rPr>
        <w:t xml:space="preserve"> BSEE released a technical Review of Connector and Bolt Failures following the failure of connectors and bolts used in critical equipment. The technical review, entitled Evaluation of Connector and Bolt Failures, was completed by the bureau's Quality Control-</w:t>
      </w:r>
      <w:r w:rsidRPr="00925304">
        <w:rPr>
          <w:rFonts w:cstheme="minorHAnsi"/>
        </w:rPr>
        <w:lastRenderedPageBreak/>
        <w:t>Failure Incident Team (QC-FIT</w:t>
      </w:r>
      <w:proofErr w:type="gramStart"/>
      <w:r w:rsidRPr="00925304">
        <w:rPr>
          <w:rFonts w:cstheme="minorHAnsi"/>
        </w:rPr>
        <w:t>)</w:t>
      </w:r>
      <w:proofErr w:type="gramEnd"/>
      <w:r w:rsidRPr="00925304">
        <w:rPr>
          <w:rFonts w:cstheme="minorHAnsi"/>
        </w:rPr>
        <w:t xml:space="preserve"> and submitted to BSEE Director Brian Salerno.  API held a Technical Session during the API Exploration and Production Winter Standards Meeting in New Orleans on January 27, 2015.  After the Technical Session, a multi-segment task group was formed to review the detailed recommendations in the report and determine next steps.  The final report was shared with BSEE and is now being implemented.  </w:t>
      </w:r>
    </w:p>
    <w:p w14:paraId="425CB494" w14:textId="77777777" w:rsidR="009730A4" w:rsidRPr="00925304" w:rsidRDefault="009730A4" w:rsidP="005F7B2D">
      <w:pPr>
        <w:pStyle w:val="ListParagraph"/>
        <w:spacing w:after="0" w:line="240" w:lineRule="auto"/>
        <w:rPr>
          <w:rFonts w:cstheme="minorHAnsi"/>
        </w:rPr>
      </w:pPr>
    </w:p>
    <w:p w14:paraId="7988774A" w14:textId="77777777" w:rsidR="009730A4" w:rsidRPr="00925304" w:rsidRDefault="009730A4" w:rsidP="005F7B2D">
      <w:pPr>
        <w:pStyle w:val="ListParagraph"/>
        <w:spacing w:after="0" w:line="240" w:lineRule="auto"/>
        <w:rPr>
          <w:rFonts w:cstheme="minorHAnsi"/>
        </w:rPr>
      </w:pPr>
      <w:r w:rsidRPr="00925304">
        <w:rPr>
          <w:rFonts w:cstheme="minorHAnsi"/>
        </w:rPr>
        <w:t xml:space="preserve">BSEE held a public forum on offshore connector equipment failures, including connector bolt failures that have occurred on the OCS on August 29, 2016, in Washington, DC.  API presented at the Forum.  </w:t>
      </w:r>
    </w:p>
    <w:p w14:paraId="035556CF" w14:textId="77777777" w:rsidR="009730A4" w:rsidRPr="00925304" w:rsidRDefault="009730A4" w:rsidP="005F7B2D">
      <w:pPr>
        <w:pStyle w:val="ListParagraph"/>
        <w:spacing w:after="0" w:line="240" w:lineRule="auto"/>
        <w:rPr>
          <w:rFonts w:cstheme="minorHAnsi"/>
        </w:rPr>
      </w:pPr>
    </w:p>
    <w:p w14:paraId="7BEFFFAA" w14:textId="17C5ECE3" w:rsidR="009730A4" w:rsidRPr="00925304" w:rsidRDefault="00A56866" w:rsidP="005F7B2D">
      <w:pPr>
        <w:pStyle w:val="ListParagraph"/>
        <w:spacing w:after="0" w:line="240" w:lineRule="auto"/>
        <w:rPr>
          <w:rFonts w:cstheme="minorHAnsi"/>
        </w:rPr>
      </w:pPr>
      <w:r w:rsidRPr="00925304">
        <w:rPr>
          <w:rFonts w:cstheme="minorHAnsi"/>
        </w:rPr>
        <w:t>In addition to the work of th</w:t>
      </w:r>
      <w:r w:rsidR="009730A4" w:rsidRPr="00925304">
        <w:rPr>
          <w:rFonts w:cstheme="minorHAnsi"/>
        </w:rPr>
        <w:t xml:space="preserve">e multi-segment </w:t>
      </w:r>
      <w:r w:rsidRPr="00925304">
        <w:rPr>
          <w:rFonts w:cstheme="minorHAnsi"/>
        </w:rPr>
        <w:t>task group, API met with BSEE on March 31</w:t>
      </w:r>
      <w:r w:rsidR="009730A4" w:rsidRPr="00925304">
        <w:rPr>
          <w:rFonts w:cstheme="minorHAnsi"/>
        </w:rPr>
        <w:t xml:space="preserve">, </w:t>
      </w:r>
      <w:r w:rsidRPr="00925304">
        <w:rPr>
          <w:rFonts w:cstheme="minorHAnsi"/>
        </w:rPr>
        <w:t>June 22,</w:t>
      </w:r>
      <w:r w:rsidR="009730A4" w:rsidRPr="00925304">
        <w:rPr>
          <w:rFonts w:cstheme="minorHAnsi"/>
        </w:rPr>
        <w:t xml:space="preserve"> September 20, and October 7,</w:t>
      </w:r>
      <w:r w:rsidRPr="00925304">
        <w:rPr>
          <w:rFonts w:cstheme="minorHAnsi"/>
        </w:rPr>
        <w:t xml:space="preserve"> 2016, to discuss the Safety Alert.  </w:t>
      </w:r>
      <w:r w:rsidR="009730A4" w:rsidRPr="00925304">
        <w:rPr>
          <w:rFonts w:cstheme="minorHAnsi"/>
        </w:rPr>
        <w:t>And provide</w:t>
      </w:r>
      <w:r w:rsidR="00B42395" w:rsidRPr="00925304">
        <w:rPr>
          <w:rFonts w:cstheme="minorHAnsi"/>
        </w:rPr>
        <w:t>s</w:t>
      </w:r>
      <w:r w:rsidR="009730A4" w:rsidRPr="00925304">
        <w:rPr>
          <w:rFonts w:cstheme="minorHAnsi"/>
        </w:rPr>
        <w:t xml:space="preserve"> BSEE quarterly update</w:t>
      </w:r>
      <w:r w:rsidR="00067DBD" w:rsidRPr="00925304">
        <w:rPr>
          <w:rFonts w:cstheme="minorHAnsi"/>
        </w:rPr>
        <w:t>s</w:t>
      </w:r>
      <w:r w:rsidR="009730A4" w:rsidRPr="00925304">
        <w:rPr>
          <w:rFonts w:cstheme="minorHAnsi"/>
        </w:rPr>
        <w:t xml:space="preserve"> to track the voluntary industry actions we have committed to </w:t>
      </w:r>
      <w:proofErr w:type="spellStart"/>
      <w:r w:rsidR="009730A4" w:rsidRPr="00925304">
        <w:rPr>
          <w:rFonts w:cstheme="minorHAnsi"/>
        </w:rPr>
        <w:t>to</w:t>
      </w:r>
      <w:proofErr w:type="spellEnd"/>
      <w:r w:rsidR="009730A4" w:rsidRPr="00925304">
        <w:rPr>
          <w:rFonts w:cstheme="minorHAnsi"/>
        </w:rPr>
        <w:t xml:space="preserve"> improve subsea BOP bolting.  </w:t>
      </w:r>
      <w:r w:rsidR="00380059" w:rsidRPr="00925304">
        <w:rPr>
          <w:rFonts w:cstheme="minorHAnsi"/>
        </w:rPr>
        <w:t xml:space="preserve">The </w:t>
      </w:r>
      <w:r w:rsidR="00134666" w:rsidRPr="00925304">
        <w:rPr>
          <w:rFonts w:cstheme="minorHAnsi"/>
        </w:rPr>
        <w:t xml:space="preserve">phase one voluntary </w:t>
      </w:r>
      <w:r w:rsidR="00380059" w:rsidRPr="00925304">
        <w:rPr>
          <w:rFonts w:cstheme="minorHAnsi"/>
        </w:rPr>
        <w:t>work</w:t>
      </w:r>
      <w:r w:rsidR="00134666" w:rsidRPr="00925304">
        <w:rPr>
          <w:rFonts w:cstheme="minorHAnsi"/>
        </w:rPr>
        <w:t xml:space="preserve"> is complete and reporting to BSEE will now be twice yearly, after the 1</w:t>
      </w:r>
      <w:r w:rsidR="00134666" w:rsidRPr="00925304">
        <w:rPr>
          <w:rFonts w:cstheme="minorHAnsi"/>
          <w:vertAlign w:val="superscript"/>
        </w:rPr>
        <w:t>st</w:t>
      </w:r>
      <w:r w:rsidR="00134666" w:rsidRPr="00925304">
        <w:rPr>
          <w:rFonts w:cstheme="minorHAnsi"/>
        </w:rPr>
        <w:t xml:space="preserve"> and 3</w:t>
      </w:r>
      <w:r w:rsidR="00134666" w:rsidRPr="00925304">
        <w:rPr>
          <w:rFonts w:cstheme="minorHAnsi"/>
          <w:vertAlign w:val="superscript"/>
        </w:rPr>
        <w:t>rd</w:t>
      </w:r>
      <w:r w:rsidR="00134666" w:rsidRPr="00925304">
        <w:rPr>
          <w:rFonts w:cstheme="minorHAnsi"/>
        </w:rPr>
        <w:t xml:space="preserve"> quarter. </w:t>
      </w:r>
      <w:r w:rsidR="00C438FB" w:rsidRPr="00925304">
        <w:rPr>
          <w:rFonts w:cstheme="minorHAnsi"/>
        </w:rPr>
        <w:t xml:space="preserve"> Q</w:t>
      </w:r>
      <w:r w:rsidR="008F2602">
        <w:rPr>
          <w:rFonts w:cstheme="minorHAnsi"/>
        </w:rPr>
        <w:t>3</w:t>
      </w:r>
      <w:r w:rsidR="00C438FB" w:rsidRPr="00925304">
        <w:rPr>
          <w:rFonts w:cstheme="minorHAnsi"/>
        </w:rPr>
        <w:t xml:space="preserve"> 202</w:t>
      </w:r>
      <w:r w:rsidR="008B349A" w:rsidRPr="00925304">
        <w:rPr>
          <w:rFonts w:cstheme="minorHAnsi"/>
        </w:rPr>
        <w:t>1 report w</w:t>
      </w:r>
      <w:r w:rsidR="00082B91" w:rsidRPr="00925304">
        <w:rPr>
          <w:rFonts w:cstheme="minorHAnsi"/>
        </w:rPr>
        <w:t xml:space="preserve">as </w:t>
      </w:r>
      <w:r w:rsidR="008B349A" w:rsidRPr="00925304">
        <w:rPr>
          <w:rFonts w:cstheme="minorHAnsi"/>
        </w:rPr>
        <w:t xml:space="preserve">delivered to BSEE on </w:t>
      </w:r>
      <w:r w:rsidR="008F2602">
        <w:rPr>
          <w:rFonts w:cstheme="minorHAnsi"/>
        </w:rPr>
        <w:t xml:space="preserve">November </w:t>
      </w:r>
      <w:r w:rsidR="00827588">
        <w:rPr>
          <w:rFonts w:cstheme="minorHAnsi"/>
        </w:rPr>
        <w:t xml:space="preserve">8, </w:t>
      </w:r>
      <w:r w:rsidR="00827588" w:rsidRPr="00925304">
        <w:rPr>
          <w:rFonts w:cstheme="minorHAnsi"/>
        </w:rPr>
        <w:t>2021</w:t>
      </w:r>
      <w:r w:rsidR="000B3456" w:rsidRPr="00925304">
        <w:rPr>
          <w:rFonts w:cstheme="minorHAnsi"/>
        </w:rPr>
        <w:t>.</w:t>
      </w:r>
      <w:r w:rsidR="00DB7C65" w:rsidRPr="00925304">
        <w:rPr>
          <w:rFonts w:cstheme="minorHAnsi"/>
        </w:rPr>
        <w:t xml:space="preserve"> Preparation of the Q</w:t>
      </w:r>
      <w:r w:rsidR="008F2602">
        <w:rPr>
          <w:rFonts w:cstheme="minorHAnsi"/>
        </w:rPr>
        <w:t>1</w:t>
      </w:r>
      <w:r w:rsidR="00DB7C65" w:rsidRPr="00925304">
        <w:rPr>
          <w:rFonts w:cstheme="minorHAnsi"/>
        </w:rPr>
        <w:t xml:space="preserve"> 202</w:t>
      </w:r>
      <w:r w:rsidR="008F2602">
        <w:rPr>
          <w:rFonts w:cstheme="minorHAnsi"/>
        </w:rPr>
        <w:t>2</w:t>
      </w:r>
      <w:r w:rsidR="00DB7C65" w:rsidRPr="00925304">
        <w:rPr>
          <w:rFonts w:cstheme="minorHAnsi"/>
        </w:rPr>
        <w:t xml:space="preserve"> report</w:t>
      </w:r>
      <w:r w:rsidR="008F2602">
        <w:rPr>
          <w:rFonts w:cstheme="minorHAnsi"/>
        </w:rPr>
        <w:t xml:space="preserve"> will begin in April </w:t>
      </w:r>
      <w:r w:rsidR="007C293F" w:rsidRPr="00925304">
        <w:rPr>
          <w:rFonts w:cstheme="minorHAnsi"/>
        </w:rPr>
        <w:t xml:space="preserve">with delivery to BSEE expected </w:t>
      </w:r>
      <w:r w:rsidR="008F2602">
        <w:rPr>
          <w:rFonts w:cstheme="minorHAnsi"/>
        </w:rPr>
        <w:t xml:space="preserve">by May </w:t>
      </w:r>
      <w:r w:rsidR="00827588">
        <w:rPr>
          <w:rFonts w:cstheme="minorHAnsi"/>
        </w:rPr>
        <w:t xml:space="preserve">6, </w:t>
      </w:r>
      <w:r w:rsidR="0022554A" w:rsidRPr="00925304">
        <w:rPr>
          <w:rFonts w:cstheme="minorHAnsi"/>
        </w:rPr>
        <w:t>2</w:t>
      </w:r>
      <w:r w:rsidR="00205E96" w:rsidRPr="00925304">
        <w:rPr>
          <w:rFonts w:cstheme="minorHAnsi"/>
        </w:rPr>
        <w:t>02</w:t>
      </w:r>
      <w:r w:rsidR="00827588">
        <w:rPr>
          <w:rFonts w:cstheme="minorHAnsi"/>
        </w:rPr>
        <w:t>2</w:t>
      </w:r>
      <w:r w:rsidR="00205E96" w:rsidRPr="00925304">
        <w:rPr>
          <w:rFonts w:cstheme="minorHAnsi"/>
        </w:rPr>
        <w:t>.</w:t>
      </w:r>
      <w:r w:rsidR="000B3456" w:rsidRPr="00925304">
        <w:rPr>
          <w:rFonts w:cstheme="minorHAnsi"/>
        </w:rPr>
        <w:t xml:space="preserve"> </w:t>
      </w:r>
      <w:r w:rsidR="006007A9" w:rsidRPr="00925304">
        <w:rPr>
          <w:rFonts w:cstheme="minorHAnsi"/>
        </w:rPr>
        <w:t xml:space="preserve"> </w:t>
      </w:r>
      <w:r w:rsidR="00C438FB" w:rsidRPr="00925304">
        <w:rPr>
          <w:rFonts w:cstheme="minorHAnsi"/>
        </w:rPr>
        <w:t xml:space="preserve"> </w:t>
      </w:r>
      <w:r w:rsidR="00134666" w:rsidRPr="00925304">
        <w:rPr>
          <w:rFonts w:cstheme="minorHAnsi"/>
        </w:rPr>
        <w:t xml:space="preserve"> </w:t>
      </w:r>
      <w:r w:rsidRPr="00925304">
        <w:rPr>
          <w:rFonts w:cstheme="minorHAnsi"/>
        </w:rPr>
        <w:t xml:space="preserve">  </w:t>
      </w:r>
    </w:p>
    <w:p w14:paraId="41300D01" w14:textId="77777777" w:rsidR="00490B76" w:rsidRPr="00925304" w:rsidRDefault="00490B76" w:rsidP="005F7B2D">
      <w:pPr>
        <w:pStyle w:val="ListParagraph"/>
        <w:spacing w:after="0" w:line="240" w:lineRule="auto"/>
        <w:rPr>
          <w:rFonts w:cstheme="minorHAnsi"/>
        </w:rPr>
      </w:pPr>
    </w:p>
    <w:p w14:paraId="6B6FADA9" w14:textId="2C032708" w:rsidR="00490B76" w:rsidRPr="00925304" w:rsidRDefault="00490B76" w:rsidP="005F7B2D">
      <w:pPr>
        <w:pStyle w:val="ListParagraph"/>
        <w:spacing w:after="0" w:line="240" w:lineRule="auto"/>
        <w:rPr>
          <w:rFonts w:cstheme="minorHAnsi"/>
        </w:rPr>
      </w:pPr>
      <w:r w:rsidRPr="00925304">
        <w:rPr>
          <w:rFonts w:cstheme="minorHAnsi"/>
        </w:rPr>
        <w:t xml:space="preserve">Additionally, the National Academies of Sciences, Engineering, and Medicine (the Academies) through the National Academy of Engineering (NAE) and the National Materials and Manufacturing Board (NMMB) has been contracted by BSEE to hold an Academies’ workshop and follow-on study to address issues associated with the reliability of connectors used in critical safety components and equipment for offshore oil and natural gas operations.  The workshop was held April 10-11, </w:t>
      </w:r>
      <w:proofErr w:type="gramStart"/>
      <w:r w:rsidRPr="00925304">
        <w:rPr>
          <w:rFonts w:cstheme="minorHAnsi"/>
        </w:rPr>
        <w:t>2017</w:t>
      </w:r>
      <w:proofErr w:type="gramEnd"/>
      <w:r w:rsidRPr="00925304">
        <w:rPr>
          <w:rFonts w:cstheme="minorHAnsi"/>
        </w:rPr>
        <w:t xml:space="preserve"> in Washington, DC.  The website for the Committee: </w:t>
      </w:r>
      <w:hyperlink r:id="rId35" w:history="1">
        <w:r w:rsidRPr="00925304">
          <w:rPr>
            <w:rStyle w:val="Hyperlink"/>
            <w:rFonts w:cstheme="minorHAnsi"/>
          </w:rPr>
          <w:t>http://sites.nationalacademies.org/DEPS/NMMB/DEPS_174523</w:t>
        </w:r>
      </w:hyperlink>
      <w:r w:rsidR="007A111B" w:rsidRPr="00925304">
        <w:rPr>
          <w:rFonts w:cstheme="minorHAnsi"/>
        </w:rPr>
        <w:t xml:space="preserve">.  The workshop proceedings can be found here: </w:t>
      </w:r>
      <w:hyperlink r:id="rId36" w:tgtFrame="_blank" w:history="1">
        <w:r w:rsidR="0074614C" w:rsidRPr="00925304">
          <w:rPr>
            <w:rFonts w:eastAsia="Calibri" w:cstheme="minorHAnsi"/>
            <w:color w:val="2F6A96"/>
            <w:u w:val="single"/>
          </w:rPr>
          <w:t>Bolting Reliability for Offshore Oil and Natural Gas Operations: Proceedings of a Workshop</w:t>
        </w:r>
      </w:hyperlink>
    </w:p>
    <w:p w14:paraId="6CC5D850" w14:textId="7D086F6B" w:rsidR="007A111B" w:rsidRPr="00925304" w:rsidRDefault="007A111B" w:rsidP="005F7B2D">
      <w:pPr>
        <w:pStyle w:val="ListParagraph"/>
        <w:spacing w:after="0" w:line="240" w:lineRule="auto"/>
        <w:rPr>
          <w:rFonts w:cstheme="minorHAnsi"/>
        </w:rPr>
      </w:pPr>
    </w:p>
    <w:p w14:paraId="780F94F1" w14:textId="5090A206" w:rsidR="00A16888" w:rsidRPr="00925304" w:rsidRDefault="007A111B" w:rsidP="005F7B2D">
      <w:pPr>
        <w:spacing w:after="0" w:line="240" w:lineRule="auto"/>
        <w:ind w:left="720"/>
        <w:rPr>
          <w:rFonts w:eastAsia="Times New Roman" w:cstheme="minorHAnsi"/>
        </w:rPr>
      </w:pPr>
      <w:r w:rsidRPr="00925304">
        <w:rPr>
          <w:rFonts w:cstheme="minorHAnsi"/>
        </w:rPr>
        <w:t xml:space="preserve">The pre-publication of the Committee’s report </w:t>
      </w:r>
      <w:r w:rsidR="00F13B7B" w:rsidRPr="00925304">
        <w:rPr>
          <w:rFonts w:cstheme="minorHAnsi"/>
          <w:color w:val="000000"/>
        </w:rPr>
        <w:t xml:space="preserve">“High-Performance Bolting Technology for Offshore Oil and Natural Gas Operations” </w:t>
      </w:r>
      <w:r w:rsidRPr="00925304">
        <w:rPr>
          <w:rFonts w:cstheme="minorHAnsi"/>
        </w:rPr>
        <w:t>was posted March 9, 2018</w:t>
      </w:r>
      <w:r w:rsidR="00995DEA" w:rsidRPr="00925304">
        <w:rPr>
          <w:rFonts w:cstheme="minorHAnsi"/>
        </w:rPr>
        <w:t xml:space="preserve"> and can be </w:t>
      </w:r>
      <w:r w:rsidR="00995DEA" w:rsidRPr="00925304">
        <w:rPr>
          <w:rFonts w:cstheme="minorHAnsi"/>
          <w:color w:val="000000"/>
        </w:rPr>
        <w:t>found </w:t>
      </w:r>
      <w:hyperlink r:id="rId37" w:tooltip="HERE" w:history="1">
        <w:r w:rsidR="00995DEA" w:rsidRPr="00925304">
          <w:rPr>
            <w:rStyle w:val="Hyperlink"/>
            <w:rFonts w:cstheme="minorHAnsi"/>
            <w:color w:val="0070C0"/>
          </w:rPr>
          <w:t>here</w:t>
        </w:r>
      </w:hyperlink>
      <w:r w:rsidR="00995DEA" w:rsidRPr="00925304">
        <w:rPr>
          <w:rFonts w:cstheme="minorHAnsi"/>
          <w:color w:val="000000"/>
        </w:rPr>
        <w:t xml:space="preserve">. </w:t>
      </w:r>
      <w:r w:rsidRPr="00925304">
        <w:rPr>
          <w:rFonts w:cstheme="minorHAnsi"/>
        </w:rPr>
        <w:t>API submitted technical corrections to the Committee</w:t>
      </w:r>
      <w:r w:rsidR="00294413" w:rsidRPr="00925304">
        <w:rPr>
          <w:rFonts w:cstheme="minorHAnsi"/>
        </w:rPr>
        <w:t xml:space="preserve"> on the pre-publication copy.  The final report was published in June</w:t>
      </w:r>
      <w:r w:rsidRPr="00925304">
        <w:rPr>
          <w:rFonts w:cstheme="minorHAnsi"/>
        </w:rPr>
        <w:t xml:space="preserve"> </w:t>
      </w:r>
      <w:r w:rsidR="00A16888" w:rsidRPr="00925304">
        <w:rPr>
          <w:rFonts w:eastAsia="Times New Roman" w:cstheme="minorHAnsi"/>
        </w:rPr>
        <w:t xml:space="preserve">and can be found here: </w:t>
      </w:r>
      <w:hyperlink r:id="rId38" w:history="1">
        <w:r w:rsidR="00A16888" w:rsidRPr="00925304">
          <w:rPr>
            <w:rFonts w:eastAsia="Times New Roman" w:cstheme="minorHAnsi"/>
            <w:color w:val="0000FF"/>
            <w:u w:val="single"/>
          </w:rPr>
          <w:t>https://www.nap.edu/catalog/25032/high-performance-bolting-technology-for-offshore-oil-and-natural-gas-operations</w:t>
        </w:r>
      </w:hyperlink>
      <w:r w:rsidR="00A16888" w:rsidRPr="00925304">
        <w:rPr>
          <w:rFonts w:eastAsia="Times New Roman" w:cstheme="minorHAnsi"/>
        </w:rPr>
        <w:t xml:space="preserve"> API </w:t>
      </w:r>
      <w:r w:rsidR="007241CE" w:rsidRPr="00925304">
        <w:rPr>
          <w:rFonts w:eastAsia="Times New Roman" w:cstheme="minorHAnsi"/>
        </w:rPr>
        <w:t xml:space="preserve">submitted a letter to BSEE </w:t>
      </w:r>
      <w:r w:rsidR="009D5500" w:rsidRPr="00925304">
        <w:rPr>
          <w:rFonts w:eastAsia="Times New Roman" w:cstheme="minorHAnsi"/>
        </w:rPr>
        <w:t xml:space="preserve">on August 30, 2018 on the final report. </w:t>
      </w:r>
      <w:r w:rsidR="00A16888" w:rsidRPr="00925304">
        <w:rPr>
          <w:rFonts w:eastAsia="Times New Roman" w:cstheme="minorHAnsi"/>
        </w:rPr>
        <w:t xml:space="preserve">  </w:t>
      </w:r>
    </w:p>
    <w:p w14:paraId="3B65AE47" w14:textId="77777777" w:rsidR="00974C8F" w:rsidRPr="00925304" w:rsidRDefault="00974C8F" w:rsidP="005F7B2D">
      <w:pPr>
        <w:autoSpaceDE w:val="0"/>
        <w:autoSpaceDN w:val="0"/>
        <w:adjustRightInd w:val="0"/>
        <w:spacing w:after="0" w:line="240" w:lineRule="auto"/>
        <w:contextualSpacing/>
        <w:rPr>
          <w:rFonts w:cstheme="minorHAnsi"/>
          <w:b/>
          <w:bCs/>
          <w:u w:val="single"/>
        </w:rPr>
      </w:pPr>
    </w:p>
    <w:p w14:paraId="27AE70E7" w14:textId="79403FD9" w:rsidR="00974C8F" w:rsidRPr="00925304" w:rsidRDefault="00974C8F" w:rsidP="005F7B2D">
      <w:pPr>
        <w:autoSpaceDE w:val="0"/>
        <w:autoSpaceDN w:val="0"/>
        <w:adjustRightInd w:val="0"/>
        <w:spacing w:after="0" w:line="240" w:lineRule="auto"/>
        <w:contextualSpacing/>
        <w:rPr>
          <w:rFonts w:cstheme="minorHAnsi"/>
          <w:b/>
          <w:bCs/>
          <w:u w:val="single"/>
        </w:rPr>
      </w:pPr>
      <w:r w:rsidRPr="00925304">
        <w:rPr>
          <w:rFonts w:cstheme="minorHAnsi"/>
          <w:b/>
          <w:bCs/>
          <w:u w:val="single"/>
        </w:rPr>
        <w:t>Offshore Inspections</w:t>
      </w:r>
      <w:r w:rsidR="00582AC8" w:rsidRPr="00925304">
        <w:rPr>
          <w:rFonts w:cstheme="minorHAnsi"/>
          <w:b/>
          <w:bCs/>
          <w:u w:val="single"/>
        </w:rPr>
        <w:t xml:space="preserve"> </w:t>
      </w:r>
      <w:r w:rsidR="006007A9" w:rsidRPr="00925304">
        <w:rPr>
          <w:rFonts w:cstheme="minorHAnsi"/>
        </w:rPr>
        <w:t xml:space="preserve"> </w:t>
      </w:r>
      <w:r w:rsidRPr="00925304">
        <w:rPr>
          <w:rFonts w:cstheme="minorHAnsi"/>
          <w:b/>
          <w:bCs/>
          <w:u w:val="single"/>
        </w:rPr>
        <w:t xml:space="preserve"> </w:t>
      </w:r>
    </w:p>
    <w:p w14:paraId="1DD876A9" w14:textId="26D14CCF" w:rsidR="005D755A" w:rsidRPr="00925304" w:rsidRDefault="00974C8F" w:rsidP="00774F9C">
      <w:pPr>
        <w:pStyle w:val="ListParagraph"/>
        <w:numPr>
          <w:ilvl w:val="0"/>
          <w:numId w:val="2"/>
        </w:numPr>
        <w:autoSpaceDE w:val="0"/>
        <w:autoSpaceDN w:val="0"/>
        <w:adjustRightInd w:val="0"/>
        <w:spacing w:after="0" w:line="240" w:lineRule="auto"/>
        <w:rPr>
          <w:rFonts w:cstheme="minorHAnsi"/>
        </w:rPr>
      </w:pPr>
      <w:r w:rsidRPr="00925304">
        <w:rPr>
          <w:rFonts w:cstheme="minorHAnsi"/>
        </w:rPr>
        <w:t xml:space="preserve">As you </w:t>
      </w:r>
      <w:r w:rsidR="00B109E3" w:rsidRPr="00925304">
        <w:rPr>
          <w:rFonts w:cstheme="minorHAnsi"/>
        </w:rPr>
        <w:t>k</w:t>
      </w:r>
      <w:r w:rsidRPr="00925304">
        <w:rPr>
          <w:rFonts w:cstheme="minorHAnsi"/>
        </w:rPr>
        <w:t xml:space="preserve">now, BSEE contracted The National Academies to form a Committee on the Review and Update of BSEE Offshore Oil and Gas Operations Inspection Program </w:t>
      </w:r>
      <w:hyperlink r:id="rId39" w:history="1">
        <w:r w:rsidRPr="00925304">
          <w:rPr>
            <w:rStyle w:val="Hyperlink"/>
            <w:rFonts w:cstheme="minorHAnsi"/>
          </w:rPr>
          <w:t>http://www8.nationalacademies.org/cp/projectview.aspx?key=49890</w:t>
        </w:r>
      </w:hyperlink>
      <w:r w:rsidRPr="00925304">
        <w:rPr>
          <w:rFonts w:cstheme="minorHAnsi"/>
        </w:rPr>
        <w:t xml:space="preserve"> The first meeting was held October 26-27, 2017 in Washington, D.C. </w:t>
      </w:r>
      <w:r w:rsidR="002C3367" w:rsidRPr="00925304">
        <w:rPr>
          <w:rFonts w:cstheme="minorHAnsi"/>
        </w:rPr>
        <w:t xml:space="preserve"> </w:t>
      </w:r>
      <w:r w:rsidR="005D755A" w:rsidRPr="00925304">
        <w:rPr>
          <w:rFonts w:cstheme="minorHAnsi"/>
        </w:rPr>
        <w:t xml:space="preserve">The NAS committee (Transportation Research Board) posted the </w:t>
      </w:r>
      <w:r w:rsidR="00E16A42" w:rsidRPr="00925304">
        <w:rPr>
          <w:rFonts w:cstheme="minorHAnsi"/>
        </w:rPr>
        <w:t xml:space="preserve">final </w:t>
      </w:r>
      <w:r w:rsidR="005D755A" w:rsidRPr="00925304">
        <w:rPr>
          <w:rFonts w:cstheme="minorHAnsi"/>
        </w:rPr>
        <w:t>report “</w:t>
      </w:r>
      <w:hyperlink r:id="rId40" w:history="1">
        <w:r w:rsidR="005D755A" w:rsidRPr="00925304">
          <w:rPr>
            <w:rStyle w:val="Hyperlink"/>
            <w:rFonts w:cstheme="minorHAnsi"/>
          </w:rPr>
          <w:t>Modernizing the U.S. Offshore Oil and Gas Inspection Program for Increased Agility and Safety Vigilance</w:t>
        </w:r>
      </w:hyperlink>
      <w:r w:rsidR="005D755A" w:rsidRPr="00925304">
        <w:rPr>
          <w:rFonts w:cstheme="minorHAnsi"/>
        </w:rPr>
        <w:t>”</w:t>
      </w:r>
      <w:r w:rsidR="00F361B2" w:rsidRPr="00925304">
        <w:rPr>
          <w:rFonts w:cstheme="minorHAnsi"/>
        </w:rPr>
        <w:t xml:space="preserve"> in July.  </w:t>
      </w:r>
      <w:r w:rsidR="005D755A" w:rsidRPr="00925304">
        <w:rPr>
          <w:rFonts w:cstheme="minorHAnsi"/>
        </w:rPr>
        <w:t xml:space="preserve"> The API OOC Workgroup sent comments to the National Academies Transportation Research Board on the prepublication report. </w:t>
      </w:r>
      <w:r w:rsidR="00C22C31">
        <w:rPr>
          <w:rFonts w:cstheme="minorHAnsi"/>
        </w:rPr>
        <w:t xml:space="preserve">BSEE is implementing the final </w:t>
      </w:r>
      <w:r w:rsidR="00F361B2" w:rsidRPr="00925304">
        <w:rPr>
          <w:rFonts w:cstheme="minorHAnsi"/>
        </w:rPr>
        <w:t xml:space="preserve">report. </w:t>
      </w:r>
      <w:r w:rsidR="005D755A" w:rsidRPr="00925304">
        <w:rPr>
          <w:rFonts w:cstheme="minorHAnsi"/>
        </w:rPr>
        <w:t xml:space="preserve">   </w:t>
      </w:r>
    </w:p>
    <w:p w14:paraId="5EA3FA3F" w14:textId="4B5EFC64" w:rsidR="00830122" w:rsidRPr="00925304" w:rsidRDefault="00830122" w:rsidP="005F7B2D">
      <w:pPr>
        <w:spacing w:after="0" w:line="240" w:lineRule="auto"/>
        <w:rPr>
          <w:rFonts w:cstheme="minorHAnsi"/>
          <w:b/>
          <w:u w:val="single"/>
        </w:rPr>
      </w:pPr>
    </w:p>
    <w:p w14:paraId="16056A56" w14:textId="1A3713EF" w:rsidR="00A71500" w:rsidRPr="00925304" w:rsidRDefault="00A71500" w:rsidP="005F7B2D">
      <w:pPr>
        <w:spacing w:after="0" w:line="240" w:lineRule="auto"/>
        <w:rPr>
          <w:rFonts w:cstheme="minorHAnsi"/>
          <w:b/>
          <w:u w:val="single"/>
        </w:rPr>
      </w:pPr>
      <w:r w:rsidRPr="00925304">
        <w:rPr>
          <w:rFonts w:cstheme="minorHAnsi"/>
          <w:b/>
          <w:u w:val="single"/>
        </w:rPr>
        <w:t>USCG ACTIVITIES</w:t>
      </w:r>
    </w:p>
    <w:p w14:paraId="7D7F00AF" w14:textId="19A5F284" w:rsidR="00263E72" w:rsidRPr="00925304" w:rsidRDefault="00263E72" w:rsidP="005F7B2D">
      <w:pPr>
        <w:shd w:val="clear" w:color="auto" w:fill="FFFFFF"/>
        <w:spacing w:after="0" w:line="240" w:lineRule="auto"/>
        <w:rPr>
          <w:rFonts w:cstheme="minorHAnsi"/>
          <w:color w:val="000000"/>
        </w:rPr>
      </w:pPr>
    </w:p>
    <w:p w14:paraId="0E556488" w14:textId="4ECBC746" w:rsidR="003A0602" w:rsidRPr="00925304" w:rsidRDefault="003A0602" w:rsidP="005F7B2D">
      <w:pPr>
        <w:shd w:val="clear" w:color="auto" w:fill="FFFFFF"/>
        <w:spacing w:after="0" w:line="240" w:lineRule="auto"/>
        <w:rPr>
          <w:rFonts w:cstheme="minorHAnsi"/>
          <w:b/>
          <w:bCs/>
          <w:color w:val="000000"/>
          <w:u w:val="single"/>
        </w:rPr>
      </w:pPr>
      <w:r w:rsidRPr="00925304">
        <w:rPr>
          <w:rFonts w:cstheme="minorHAnsi"/>
          <w:b/>
          <w:bCs/>
          <w:color w:val="000000"/>
          <w:u w:val="single"/>
        </w:rPr>
        <w:t xml:space="preserve">USCG </w:t>
      </w:r>
      <w:r w:rsidR="00F93A99" w:rsidRPr="00925304">
        <w:rPr>
          <w:rFonts w:cstheme="minorHAnsi"/>
          <w:b/>
          <w:bCs/>
          <w:color w:val="000000"/>
          <w:u w:val="single"/>
        </w:rPr>
        <w:t>Proposed Update to Marine Engineering Standards</w:t>
      </w:r>
    </w:p>
    <w:p w14:paraId="1B0B55D7" w14:textId="161A1E50" w:rsidR="003A0602" w:rsidRPr="00925304" w:rsidRDefault="00F93A99" w:rsidP="003A0602">
      <w:pPr>
        <w:pStyle w:val="ListParagraph"/>
        <w:numPr>
          <w:ilvl w:val="0"/>
          <w:numId w:val="2"/>
        </w:numPr>
        <w:shd w:val="clear" w:color="auto" w:fill="FFFFFF"/>
        <w:spacing w:after="0" w:line="240" w:lineRule="auto"/>
        <w:rPr>
          <w:rFonts w:cstheme="minorHAnsi"/>
          <w:color w:val="000000"/>
        </w:rPr>
      </w:pPr>
      <w:r w:rsidRPr="00925304">
        <w:rPr>
          <w:rFonts w:cstheme="minorHAnsi"/>
          <w:color w:val="000000"/>
        </w:rPr>
        <w:lastRenderedPageBreak/>
        <w:t xml:space="preserve">On October 19, 2021, </w:t>
      </w:r>
      <w:r w:rsidR="003A0602" w:rsidRPr="00925304">
        <w:rPr>
          <w:rFonts w:cstheme="minorHAnsi"/>
          <w:color w:val="000000"/>
        </w:rPr>
        <w:t xml:space="preserve">the USCG published </w:t>
      </w:r>
      <w:r w:rsidRPr="00925304">
        <w:rPr>
          <w:rFonts w:cstheme="minorHAnsi"/>
          <w:color w:val="000000"/>
        </w:rPr>
        <w:t xml:space="preserve">a </w:t>
      </w:r>
      <w:r w:rsidR="003A0602" w:rsidRPr="00925304">
        <w:rPr>
          <w:rFonts w:cstheme="minorHAnsi"/>
          <w:color w:val="000000"/>
        </w:rPr>
        <w:t>FRN announcing a NPRM proposing to incorporate by reference updated Marine Engineering Standards and eliminate outdated or unnecessarily prescriptive regulations in 46 CFR Subchapter F.  API,</w:t>
      </w:r>
      <w:r w:rsidR="00A95189">
        <w:rPr>
          <w:rFonts w:cstheme="minorHAnsi"/>
          <w:color w:val="000000"/>
        </w:rPr>
        <w:t xml:space="preserve"> IADC and</w:t>
      </w:r>
      <w:r w:rsidR="003A0602" w:rsidRPr="00925304">
        <w:rPr>
          <w:rFonts w:cstheme="minorHAnsi"/>
          <w:color w:val="000000"/>
        </w:rPr>
        <w:t xml:space="preserve"> OOC, </w:t>
      </w:r>
      <w:r w:rsidR="000C131E">
        <w:rPr>
          <w:rFonts w:cstheme="minorHAnsi"/>
          <w:color w:val="000000"/>
        </w:rPr>
        <w:t xml:space="preserve">filed comments on February 2, 2022. </w:t>
      </w:r>
    </w:p>
    <w:p w14:paraId="4A886F8E" w14:textId="77777777" w:rsidR="003A0602" w:rsidRPr="00925304" w:rsidRDefault="003A0602" w:rsidP="005F7B2D">
      <w:pPr>
        <w:shd w:val="clear" w:color="auto" w:fill="FFFFFF"/>
        <w:spacing w:after="0" w:line="240" w:lineRule="auto"/>
        <w:rPr>
          <w:rFonts w:cstheme="minorHAnsi"/>
          <w:color w:val="000000"/>
        </w:rPr>
      </w:pPr>
    </w:p>
    <w:p w14:paraId="653E87D3" w14:textId="7DF33F94" w:rsidR="00A71500" w:rsidRPr="00925304" w:rsidRDefault="00263E72" w:rsidP="005F7B2D">
      <w:pPr>
        <w:shd w:val="clear" w:color="auto" w:fill="FFFFFF"/>
        <w:spacing w:after="0" w:line="240" w:lineRule="auto"/>
        <w:rPr>
          <w:rFonts w:cstheme="minorHAnsi"/>
          <w:b/>
          <w:bCs/>
          <w:color w:val="000000"/>
          <w:u w:val="single"/>
        </w:rPr>
      </w:pPr>
      <w:r w:rsidRPr="00925304">
        <w:rPr>
          <w:rFonts w:cstheme="minorHAnsi"/>
          <w:b/>
          <w:bCs/>
          <w:color w:val="000000"/>
          <w:u w:val="single"/>
        </w:rPr>
        <w:t>USCG Proposed Update to Electrical Engineering Regulations</w:t>
      </w:r>
      <w:r w:rsidR="00582AC8" w:rsidRPr="00925304">
        <w:rPr>
          <w:rFonts w:cstheme="minorHAnsi"/>
          <w:b/>
          <w:bCs/>
          <w:color w:val="000000"/>
          <w:u w:val="single"/>
        </w:rPr>
        <w:t xml:space="preserve"> (no update)</w:t>
      </w:r>
    </w:p>
    <w:p w14:paraId="181B6B68" w14:textId="5D034F8D" w:rsidR="001D411F" w:rsidRPr="00925304" w:rsidRDefault="006D07E5" w:rsidP="00263E72">
      <w:pPr>
        <w:pStyle w:val="ListParagraph"/>
        <w:numPr>
          <w:ilvl w:val="0"/>
          <w:numId w:val="2"/>
        </w:numPr>
        <w:shd w:val="clear" w:color="auto" w:fill="FFFFFF"/>
        <w:spacing w:after="0" w:line="240" w:lineRule="auto"/>
        <w:rPr>
          <w:rFonts w:cstheme="minorHAnsi"/>
          <w:color w:val="000000"/>
        </w:rPr>
      </w:pPr>
      <w:r w:rsidRPr="00925304">
        <w:rPr>
          <w:rFonts w:cstheme="minorHAnsi"/>
          <w:color w:val="000000"/>
        </w:rPr>
        <w:t xml:space="preserve">On Thursday, April 22, 2021, the USCG published a FRN announcing a proposed rulemaking to update electrical engineering standards that are incorporated by reference and add acceptable alternative standards.  According to the USCG, this proposed rule would also eliminate several outdated or unnecessarily prescriptive electrical engineering regulations. The proposed regulatory action would be consistent with the standards currently used by industry and support the Coast Guard’s maritime safety mission.  Comments were due by July 21, 2021, </w:t>
      </w:r>
      <w:r w:rsidR="001D411F" w:rsidRPr="00925304">
        <w:rPr>
          <w:rFonts w:cstheme="minorHAnsi"/>
          <w:color w:val="000000"/>
        </w:rPr>
        <w:t xml:space="preserve">API and OOC submitted </w:t>
      </w:r>
      <w:r w:rsidRPr="00925304">
        <w:rPr>
          <w:rFonts w:cstheme="minorHAnsi"/>
          <w:color w:val="000000"/>
        </w:rPr>
        <w:t xml:space="preserve">a joint comment letter.  </w:t>
      </w:r>
      <w:r w:rsidR="001D411F" w:rsidRPr="00925304">
        <w:rPr>
          <w:rFonts w:cstheme="minorHAnsi"/>
          <w:color w:val="000000"/>
        </w:rPr>
        <w:t xml:space="preserve"> </w:t>
      </w:r>
    </w:p>
    <w:p w14:paraId="283A97D5" w14:textId="77777777" w:rsidR="001D411F" w:rsidRPr="00925304" w:rsidRDefault="001D411F" w:rsidP="005F7B2D">
      <w:pPr>
        <w:shd w:val="clear" w:color="auto" w:fill="FFFFFF"/>
        <w:spacing w:after="0" w:line="240" w:lineRule="auto"/>
        <w:rPr>
          <w:rFonts w:cstheme="minorHAnsi"/>
          <w:color w:val="000000"/>
        </w:rPr>
      </w:pPr>
    </w:p>
    <w:p w14:paraId="60FB02E6" w14:textId="1C715DF5" w:rsidR="00DF3928" w:rsidRPr="00925304" w:rsidRDefault="00DF3928" w:rsidP="005F7B2D">
      <w:pPr>
        <w:spacing w:after="0" w:line="240" w:lineRule="auto"/>
        <w:rPr>
          <w:rFonts w:cstheme="minorHAnsi"/>
          <w:b/>
          <w:u w:val="single"/>
        </w:rPr>
      </w:pPr>
      <w:r w:rsidRPr="00925304">
        <w:rPr>
          <w:rFonts w:cstheme="minorHAnsi"/>
          <w:b/>
          <w:u w:val="single"/>
        </w:rPr>
        <w:t xml:space="preserve">National Offshore Safety Advisory Committee meeting (NOSAC) </w:t>
      </w:r>
      <w:r w:rsidR="00DC10AA" w:rsidRPr="00925304">
        <w:rPr>
          <w:rFonts w:cstheme="minorHAnsi"/>
          <w:b/>
          <w:u w:val="single"/>
        </w:rPr>
        <w:t>(no update)</w:t>
      </w:r>
    </w:p>
    <w:p w14:paraId="2AEDA49C" w14:textId="7FEB48CD" w:rsidR="00A71500" w:rsidRPr="00925304" w:rsidRDefault="00A71500" w:rsidP="005F7B2D">
      <w:pPr>
        <w:pStyle w:val="ListParagraph"/>
        <w:numPr>
          <w:ilvl w:val="0"/>
          <w:numId w:val="2"/>
        </w:numPr>
        <w:shd w:val="clear" w:color="auto" w:fill="FAFAFA"/>
        <w:spacing w:after="0" w:line="240" w:lineRule="auto"/>
        <w:rPr>
          <w:rFonts w:cstheme="minorHAnsi"/>
          <w:color w:val="000000"/>
        </w:rPr>
      </w:pPr>
      <w:r w:rsidRPr="00925304">
        <w:rPr>
          <w:rFonts w:cstheme="minorHAnsi"/>
          <w:color w:val="000000"/>
        </w:rPr>
        <w:t xml:space="preserve">The last meeting of the discretionary NOSAC Committee was held </w:t>
      </w:r>
      <w:r w:rsidR="00DF3928" w:rsidRPr="00925304">
        <w:rPr>
          <w:rFonts w:cstheme="minorHAnsi"/>
          <w:color w:val="000000"/>
        </w:rPr>
        <w:t>September 30, 2020.</w:t>
      </w:r>
      <w:r w:rsidRPr="00925304">
        <w:rPr>
          <w:rFonts w:cstheme="minorHAnsi"/>
          <w:color w:val="000000"/>
        </w:rPr>
        <w:t xml:space="preserve">   Going forward the Committee will be statutory, as established by the USCG Authorization (Congress).  The individuals that will serve on the statutory committee have not yet been announced yet, nor has the first meeting of the statutory committee.  The materials from yesterday’s NOSAC meeting can be found </w:t>
      </w:r>
      <w:hyperlink r:id="rId41" w:history="1">
        <w:r w:rsidRPr="00925304">
          <w:rPr>
            <w:rStyle w:val="Hyperlink"/>
            <w:rFonts w:cstheme="minorHAnsi"/>
          </w:rPr>
          <w:t>here</w:t>
        </w:r>
      </w:hyperlink>
      <w:r w:rsidRPr="00925304">
        <w:rPr>
          <w:rFonts w:cstheme="minorHAnsi"/>
          <w:color w:val="000000"/>
        </w:rPr>
        <w:t xml:space="preserve"> (If the link doesn’t work you can go here </w:t>
      </w:r>
      <w:hyperlink r:id="rId42" w:history="1">
        <w:r w:rsidRPr="00925304">
          <w:rPr>
            <w:rStyle w:val="Hyperlink"/>
            <w:rFonts w:cstheme="minorHAnsi"/>
          </w:rPr>
          <w:t>https://homeport.uscg.mil/</w:t>
        </w:r>
      </w:hyperlink>
      <w:r w:rsidRPr="00925304">
        <w:rPr>
          <w:rFonts w:cstheme="minorHAnsi"/>
          <w:color w:val="000000"/>
        </w:rPr>
        <w:t xml:space="preserve"> to Missions – Ports &amp; Waterways – Safety Advisory Committees – NOSAC – Meetings – September 30, 2020) </w:t>
      </w:r>
    </w:p>
    <w:p w14:paraId="79D0D148" w14:textId="77777777" w:rsidR="00A71500" w:rsidRPr="00925304" w:rsidRDefault="00A71500" w:rsidP="005F7B2D">
      <w:pPr>
        <w:shd w:val="clear" w:color="auto" w:fill="FAFAFA"/>
        <w:spacing w:after="0" w:line="240" w:lineRule="auto"/>
        <w:rPr>
          <w:rFonts w:cstheme="minorHAnsi"/>
          <w:color w:val="000000"/>
        </w:rPr>
      </w:pPr>
    </w:p>
    <w:p w14:paraId="5AF9A47A" w14:textId="1988E321" w:rsidR="00A71500" w:rsidRPr="00925304" w:rsidRDefault="00A71500" w:rsidP="005F7B2D">
      <w:pPr>
        <w:shd w:val="clear" w:color="auto" w:fill="FAFAFA"/>
        <w:spacing w:after="0" w:line="240" w:lineRule="auto"/>
        <w:ind w:left="720"/>
        <w:rPr>
          <w:rFonts w:cstheme="minorHAnsi"/>
          <w:color w:val="000000"/>
        </w:rPr>
      </w:pPr>
      <w:r w:rsidRPr="00925304">
        <w:rPr>
          <w:rFonts w:cstheme="minorHAnsi"/>
          <w:color w:val="000000"/>
        </w:rPr>
        <w:t xml:space="preserve">The USCG shared a presentation that provides information on potential failure pathways for lifeboat release mechanism control cables. </w:t>
      </w:r>
      <w:r w:rsidRPr="00925304">
        <w:rPr>
          <w:rFonts w:cstheme="minorHAnsi"/>
          <w:b/>
          <w:bCs/>
          <w:color w:val="000000"/>
          <w:u w:val="single"/>
        </w:rPr>
        <w:t xml:space="preserve">USCG is strongly encouraging all OCS operators to review this material and share within their organizations as appropriate.  </w:t>
      </w:r>
    </w:p>
    <w:p w14:paraId="3627B6C2" w14:textId="77777777" w:rsidR="00A71500" w:rsidRPr="00925304" w:rsidRDefault="00A71500" w:rsidP="005F7B2D">
      <w:pPr>
        <w:shd w:val="clear" w:color="auto" w:fill="FAFAFA"/>
        <w:spacing w:after="0" w:line="240" w:lineRule="auto"/>
        <w:rPr>
          <w:rFonts w:cstheme="minorHAnsi"/>
          <w:color w:val="000000"/>
        </w:rPr>
      </w:pPr>
    </w:p>
    <w:p w14:paraId="2C9B1389" w14:textId="77777777" w:rsidR="00A71500" w:rsidRPr="00925304" w:rsidRDefault="00A71500" w:rsidP="005F7B2D">
      <w:pPr>
        <w:shd w:val="clear" w:color="auto" w:fill="FAFAFA"/>
        <w:spacing w:after="0" w:line="240" w:lineRule="auto"/>
        <w:ind w:left="720"/>
        <w:rPr>
          <w:rFonts w:cstheme="minorHAnsi"/>
          <w:color w:val="000000"/>
        </w:rPr>
      </w:pPr>
      <w:r w:rsidRPr="00925304">
        <w:rPr>
          <w:rFonts w:cstheme="minorHAnsi"/>
          <w:color w:val="000000"/>
        </w:rPr>
        <w:t xml:space="preserve">In addition to the control cable presentation included, other material from the Sept 30, </w:t>
      </w:r>
      <w:proofErr w:type="gramStart"/>
      <w:r w:rsidRPr="00925304">
        <w:rPr>
          <w:rFonts w:cstheme="minorHAnsi"/>
          <w:color w:val="000000"/>
        </w:rPr>
        <w:t>2020</w:t>
      </w:r>
      <w:proofErr w:type="gramEnd"/>
      <w:r w:rsidRPr="00925304">
        <w:rPr>
          <w:rFonts w:cstheme="minorHAnsi"/>
          <w:color w:val="000000"/>
        </w:rPr>
        <w:t xml:space="preserve"> NOSAC meeting include: </w:t>
      </w:r>
    </w:p>
    <w:p w14:paraId="54492731" w14:textId="77777777" w:rsidR="00A71500" w:rsidRPr="00925304" w:rsidRDefault="00A71500" w:rsidP="005F7B2D">
      <w:pPr>
        <w:numPr>
          <w:ilvl w:val="0"/>
          <w:numId w:val="12"/>
        </w:numPr>
        <w:shd w:val="clear" w:color="auto" w:fill="FAFAFA"/>
        <w:spacing w:after="0" w:line="240" w:lineRule="auto"/>
        <w:ind w:left="1350"/>
        <w:rPr>
          <w:rFonts w:cstheme="minorHAnsi"/>
          <w:color w:val="000000"/>
        </w:rPr>
      </w:pPr>
      <w:r w:rsidRPr="00925304">
        <w:rPr>
          <w:rFonts w:cstheme="minorHAnsi"/>
          <w:color w:val="000000"/>
        </w:rPr>
        <w:t>The agenda.</w:t>
      </w:r>
    </w:p>
    <w:p w14:paraId="15715407" w14:textId="77777777" w:rsidR="00A71500" w:rsidRPr="00925304" w:rsidRDefault="00A71500" w:rsidP="005F7B2D">
      <w:pPr>
        <w:numPr>
          <w:ilvl w:val="0"/>
          <w:numId w:val="12"/>
        </w:numPr>
        <w:shd w:val="clear" w:color="auto" w:fill="FAFAFA"/>
        <w:spacing w:after="0" w:line="240" w:lineRule="auto"/>
        <w:ind w:left="1350"/>
        <w:rPr>
          <w:rFonts w:cstheme="minorHAnsi"/>
          <w:color w:val="000000"/>
        </w:rPr>
      </w:pPr>
      <w:r w:rsidRPr="00925304">
        <w:rPr>
          <w:rFonts w:cstheme="minorHAnsi"/>
          <w:color w:val="000000"/>
        </w:rPr>
        <w:t>A presentation from the NOSAC Lifeboat Task Statement subcommittee. NOSAC unanimously accepted the report from this Task Statement committee.</w:t>
      </w:r>
    </w:p>
    <w:p w14:paraId="37B14020" w14:textId="77777777" w:rsidR="00A71500" w:rsidRPr="00925304" w:rsidRDefault="00A71500" w:rsidP="005F7B2D">
      <w:pPr>
        <w:numPr>
          <w:ilvl w:val="0"/>
          <w:numId w:val="12"/>
        </w:numPr>
        <w:shd w:val="clear" w:color="auto" w:fill="FAFAFA"/>
        <w:spacing w:after="0" w:line="240" w:lineRule="auto"/>
        <w:ind w:left="1350"/>
        <w:rPr>
          <w:rFonts w:cstheme="minorHAnsi"/>
          <w:color w:val="000000"/>
        </w:rPr>
      </w:pPr>
      <w:r w:rsidRPr="00925304">
        <w:rPr>
          <w:rFonts w:cstheme="minorHAnsi"/>
          <w:color w:val="000000"/>
        </w:rPr>
        <w:t>A presentation on a potential future Task Statement re: improving ICS guidance/training for source control functions.</w:t>
      </w:r>
    </w:p>
    <w:p w14:paraId="25F5CC37" w14:textId="77777777" w:rsidR="00A71500" w:rsidRPr="00925304" w:rsidRDefault="00A71500" w:rsidP="005F7B2D">
      <w:pPr>
        <w:numPr>
          <w:ilvl w:val="0"/>
          <w:numId w:val="12"/>
        </w:numPr>
        <w:shd w:val="clear" w:color="auto" w:fill="FAFAFA"/>
        <w:spacing w:after="0" w:line="240" w:lineRule="auto"/>
        <w:ind w:left="1350"/>
        <w:rPr>
          <w:rFonts w:cstheme="minorHAnsi"/>
          <w:color w:val="000000"/>
        </w:rPr>
      </w:pPr>
      <w:r w:rsidRPr="00925304">
        <w:rPr>
          <w:rFonts w:cstheme="minorHAnsi"/>
          <w:color w:val="000000"/>
        </w:rPr>
        <w:t>A brief update from BSEE.</w:t>
      </w:r>
    </w:p>
    <w:p w14:paraId="61A8237C" w14:textId="77777777" w:rsidR="00A71500" w:rsidRPr="00925304" w:rsidRDefault="00A71500" w:rsidP="005F7B2D">
      <w:pPr>
        <w:numPr>
          <w:ilvl w:val="0"/>
          <w:numId w:val="12"/>
        </w:numPr>
        <w:shd w:val="clear" w:color="auto" w:fill="FAFAFA"/>
        <w:spacing w:after="0" w:line="240" w:lineRule="auto"/>
        <w:ind w:left="1350"/>
        <w:rPr>
          <w:rFonts w:cstheme="minorHAnsi"/>
          <w:color w:val="000000"/>
        </w:rPr>
      </w:pPr>
      <w:r w:rsidRPr="00925304">
        <w:rPr>
          <w:rFonts w:cstheme="minorHAnsi"/>
          <w:color w:val="000000"/>
        </w:rPr>
        <w:t>A brief update from IADC.</w:t>
      </w:r>
    </w:p>
    <w:p w14:paraId="0A662D28" w14:textId="77777777" w:rsidR="00A71500" w:rsidRPr="00925304" w:rsidRDefault="00A71500" w:rsidP="005F7B2D">
      <w:pPr>
        <w:shd w:val="clear" w:color="auto" w:fill="FAFAFA"/>
        <w:spacing w:after="0" w:line="240" w:lineRule="auto"/>
        <w:ind w:left="1350"/>
        <w:rPr>
          <w:rFonts w:cstheme="minorHAnsi"/>
          <w:color w:val="000000"/>
        </w:rPr>
      </w:pPr>
    </w:p>
    <w:p w14:paraId="0CDF1A98" w14:textId="77777777" w:rsidR="00A71500" w:rsidRPr="00925304" w:rsidRDefault="00A71500" w:rsidP="005F7B2D">
      <w:pPr>
        <w:shd w:val="clear" w:color="auto" w:fill="FAFAFA"/>
        <w:spacing w:after="0" w:line="240" w:lineRule="auto"/>
        <w:ind w:left="720"/>
        <w:rPr>
          <w:rFonts w:cstheme="minorHAnsi"/>
          <w:color w:val="000000"/>
        </w:rPr>
      </w:pPr>
      <w:r w:rsidRPr="00925304">
        <w:rPr>
          <w:rFonts w:cstheme="minorHAnsi"/>
          <w:color w:val="000000"/>
        </w:rPr>
        <w:t>Additionally, two future Task Statements will be recommended to the new NOSAC committee for consideration: a task statement on implementing the recommendations from the Auger Lifeboat Incident Report (yet to be published), and a task statement on improvements to ICS guidance on source control functions. It is TBD if the future NOSAC committee will adopt these recommendations.</w:t>
      </w:r>
    </w:p>
    <w:p w14:paraId="2D12F573" w14:textId="77777777" w:rsidR="00A71500" w:rsidRPr="00925304" w:rsidRDefault="00A71500" w:rsidP="005F7B2D">
      <w:pPr>
        <w:spacing w:after="0" w:line="240" w:lineRule="auto"/>
        <w:rPr>
          <w:rFonts w:cstheme="minorHAnsi"/>
          <w:b/>
          <w:u w:val="single"/>
        </w:rPr>
      </w:pPr>
    </w:p>
    <w:p w14:paraId="335291A8" w14:textId="434E4752" w:rsidR="00EE233B" w:rsidRPr="00925304" w:rsidRDefault="00EE233B" w:rsidP="005F7B2D">
      <w:pPr>
        <w:spacing w:after="0" w:line="240" w:lineRule="auto"/>
        <w:rPr>
          <w:rFonts w:cstheme="minorHAnsi"/>
          <w:b/>
          <w:u w:val="single"/>
        </w:rPr>
      </w:pPr>
      <w:r w:rsidRPr="00925304">
        <w:rPr>
          <w:rFonts w:cstheme="minorHAnsi"/>
          <w:b/>
          <w:u w:val="single"/>
        </w:rPr>
        <w:t>OTHER ACTIVITIES</w:t>
      </w:r>
    </w:p>
    <w:p w14:paraId="15B700CE" w14:textId="77777777" w:rsidR="009A0C5B" w:rsidRPr="00925304" w:rsidRDefault="009A0C5B" w:rsidP="005F7B2D">
      <w:pPr>
        <w:spacing w:after="0" w:line="240" w:lineRule="auto"/>
        <w:rPr>
          <w:rFonts w:cstheme="minorHAnsi"/>
          <w:b/>
          <w:bCs/>
          <w:u w:val="single"/>
        </w:rPr>
      </w:pPr>
    </w:p>
    <w:p w14:paraId="46F29883" w14:textId="77777777" w:rsidR="00397621" w:rsidRPr="00925304" w:rsidRDefault="00397621" w:rsidP="005F7B2D">
      <w:pPr>
        <w:spacing w:after="0" w:line="240" w:lineRule="auto"/>
        <w:rPr>
          <w:rFonts w:cstheme="minorHAnsi"/>
          <w:b/>
          <w:u w:val="single"/>
        </w:rPr>
      </w:pPr>
      <w:r w:rsidRPr="00925304">
        <w:rPr>
          <w:rFonts w:cstheme="minorHAnsi"/>
          <w:b/>
          <w:u w:val="single"/>
        </w:rPr>
        <w:t>OOC BSEE CFR Referenced Standards Workshop</w:t>
      </w:r>
    </w:p>
    <w:p w14:paraId="1EB484A1" w14:textId="1EE969E0" w:rsidR="00397621" w:rsidRPr="00925304" w:rsidRDefault="00397621" w:rsidP="005F7B2D">
      <w:pPr>
        <w:spacing w:after="0" w:line="240" w:lineRule="auto"/>
        <w:rPr>
          <w:rFonts w:cstheme="minorHAnsi"/>
          <w:b/>
          <w:bCs/>
          <w:u w:val="single"/>
        </w:rPr>
      </w:pPr>
      <w:r w:rsidRPr="00925304">
        <w:rPr>
          <w:rFonts w:cstheme="minorHAnsi"/>
          <w:bCs/>
        </w:rPr>
        <w:t xml:space="preserve">OOC and BSEE </w:t>
      </w:r>
      <w:r w:rsidR="00C20DB0" w:rsidRPr="00925304">
        <w:rPr>
          <w:rFonts w:cstheme="minorHAnsi"/>
          <w:bCs/>
        </w:rPr>
        <w:t xml:space="preserve">held </w:t>
      </w:r>
      <w:r w:rsidR="00827D36" w:rsidRPr="00925304">
        <w:rPr>
          <w:rFonts w:cstheme="minorHAnsi"/>
          <w:bCs/>
        </w:rPr>
        <w:t xml:space="preserve">a </w:t>
      </w:r>
      <w:r w:rsidRPr="00925304">
        <w:rPr>
          <w:rFonts w:cstheme="minorHAnsi"/>
          <w:bCs/>
        </w:rPr>
        <w:t xml:space="preserve">CFR Referenced Standards Workshop </w:t>
      </w:r>
      <w:proofErr w:type="spellStart"/>
      <w:r w:rsidR="00BB7334">
        <w:rPr>
          <w:rFonts w:cstheme="minorHAnsi"/>
          <w:bCs/>
        </w:rPr>
        <w:t>on</w:t>
      </w:r>
      <w:r w:rsidR="009F51C7" w:rsidRPr="00925304">
        <w:rPr>
          <w:rFonts w:cstheme="minorHAnsi"/>
          <w:bCs/>
        </w:rPr>
        <w:t>March</w:t>
      </w:r>
      <w:proofErr w:type="spellEnd"/>
      <w:r w:rsidR="009F51C7" w:rsidRPr="00925304">
        <w:rPr>
          <w:rFonts w:cstheme="minorHAnsi"/>
          <w:bCs/>
        </w:rPr>
        <w:t xml:space="preserve"> 30, </w:t>
      </w:r>
      <w:r w:rsidR="00883B83" w:rsidRPr="00925304">
        <w:rPr>
          <w:rFonts w:cstheme="minorHAnsi"/>
          <w:bCs/>
        </w:rPr>
        <w:t>2021</w:t>
      </w:r>
      <w:r w:rsidR="00C20DB0" w:rsidRPr="00925304">
        <w:rPr>
          <w:rFonts w:cstheme="minorHAnsi"/>
          <w:bCs/>
        </w:rPr>
        <w:t xml:space="preserve">, continuing </w:t>
      </w:r>
      <w:r w:rsidR="00883B83" w:rsidRPr="00925304">
        <w:rPr>
          <w:rFonts w:cstheme="minorHAnsi"/>
          <w:bCs/>
        </w:rPr>
        <w:t>the work done in 2020.  As you know, a</w:t>
      </w:r>
      <w:r w:rsidRPr="00925304">
        <w:rPr>
          <w:rFonts w:cstheme="minorHAnsi"/>
          <w:bCs/>
        </w:rPr>
        <w:t xml:space="preserve"> majority of the BSEE regulation text is 125 referenced standards. BSEE knows </w:t>
      </w:r>
      <w:r w:rsidRPr="00925304">
        <w:rPr>
          <w:rFonts w:cstheme="minorHAnsi"/>
          <w:bCs/>
        </w:rPr>
        <w:lastRenderedPageBreak/>
        <w:t xml:space="preserve">these references are not always up to date with the latest editions but wants to hear what </w:t>
      </w:r>
      <w:r w:rsidR="00883B83" w:rsidRPr="00925304">
        <w:rPr>
          <w:rFonts w:cstheme="minorHAnsi"/>
          <w:bCs/>
        </w:rPr>
        <w:t>industry t</w:t>
      </w:r>
      <w:r w:rsidRPr="00925304">
        <w:rPr>
          <w:rFonts w:cstheme="minorHAnsi"/>
          <w:bCs/>
        </w:rPr>
        <w:t>hink</w:t>
      </w:r>
      <w:r w:rsidR="00883B83" w:rsidRPr="00925304">
        <w:rPr>
          <w:rFonts w:cstheme="minorHAnsi"/>
          <w:bCs/>
        </w:rPr>
        <w:t>s</w:t>
      </w:r>
      <w:r w:rsidRPr="00925304">
        <w:rPr>
          <w:rFonts w:cstheme="minorHAnsi"/>
          <w:bCs/>
        </w:rPr>
        <w:t xml:space="preserve"> </w:t>
      </w:r>
      <w:proofErr w:type="gramStart"/>
      <w:r w:rsidRPr="00925304">
        <w:rPr>
          <w:rFonts w:cstheme="minorHAnsi"/>
          <w:bCs/>
        </w:rPr>
        <w:t>are the most important standard references</w:t>
      </w:r>
      <w:proofErr w:type="gramEnd"/>
      <w:r w:rsidRPr="00925304">
        <w:rPr>
          <w:rFonts w:cstheme="minorHAnsi"/>
          <w:bCs/>
        </w:rPr>
        <w:t xml:space="preserve"> to get update in the CFR. </w:t>
      </w:r>
      <w:r w:rsidR="002D2DD3" w:rsidRPr="00925304">
        <w:rPr>
          <w:rFonts w:cstheme="minorHAnsi"/>
          <w:bCs/>
        </w:rPr>
        <w:t xml:space="preserve">The Committee </w:t>
      </w:r>
      <w:r w:rsidR="00B93549">
        <w:rPr>
          <w:rFonts w:cstheme="minorHAnsi"/>
          <w:bCs/>
        </w:rPr>
        <w:t xml:space="preserve">sent the 2021 report to BSEE in </w:t>
      </w:r>
      <w:r w:rsidR="005C4C31" w:rsidRPr="00925304">
        <w:rPr>
          <w:rFonts w:cstheme="minorHAnsi"/>
          <w:bCs/>
        </w:rPr>
        <w:t>November</w:t>
      </w:r>
      <w:r w:rsidR="00B93549">
        <w:rPr>
          <w:rFonts w:cstheme="minorHAnsi"/>
          <w:bCs/>
        </w:rPr>
        <w:t xml:space="preserve"> 2021 and are working to plan a 2022 workshop for April</w:t>
      </w:r>
      <w:r w:rsidR="002D2DD3" w:rsidRPr="00925304">
        <w:rPr>
          <w:rFonts w:cstheme="minorHAnsi"/>
          <w:bCs/>
        </w:rPr>
        <w:t xml:space="preserve">. </w:t>
      </w:r>
      <w:r w:rsidR="00883B83" w:rsidRPr="00925304">
        <w:rPr>
          <w:rFonts w:cstheme="minorHAnsi"/>
          <w:bCs/>
        </w:rPr>
        <w:t xml:space="preserve"> </w:t>
      </w:r>
    </w:p>
    <w:p w14:paraId="4C507DB0" w14:textId="77777777" w:rsidR="00397621" w:rsidRPr="00925304" w:rsidRDefault="00397621" w:rsidP="005F7B2D">
      <w:pPr>
        <w:spacing w:after="0" w:line="240" w:lineRule="auto"/>
        <w:rPr>
          <w:rFonts w:cstheme="minorHAnsi"/>
          <w:b/>
          <w:bCs/>
          <w:u w:val="single"/>
        </w:rPr>
      </w:pPr>
    </w:p>
    <w:p w14:paraId="0AE0596A" w14:textId="7ADD211F" w:rsidR="003629BA" w:rsidRPr="00925304" w:rsidRDefault="003629BA" w:rsidP="005F7B2D">
      <w:pPr>
        <w:spacing w:after="0" w:line="240" w:lineRule="auto"/>
        <w:rPr>
          <w:rFonts w:cstheme="minorHAnsi"/>
          <w:b/>
          <w:bCs/>
          <w:u w:val="single"/>
        </w:rPr>
      </w:pPr>
      <w:r w:rsidRPr="00925304">
        <w:rPr>
          <w:rFonts w:cstheme="minorHAnsi"/>
          <w:b/>
          <w:bCs/>
          <w:u w:val="single"/>
        </w:rPr>
        <w:t>CBP Rulings Notice on Proposed Modification and Revocation of Ruling Letters Related to Customs Application of the Jones Act to the Transportation of Certain Merchandise and Equipment Between Coastwise Points</w:t>
      </w:r>
      <w:r w:rsidR="00A2764B" w:rsidRPr="00925304">
        <w:rPr>
          <w:rFonts w:cstheme="minorHAnsi"/>
          <w:b/>
          <w:bCs/>
          <w:u w:val="single"/>
        </w:rPr>
        <w:t xml:space="preserve"> (no update)</w:t>
      </w:r>
      <w:r w:rsidR="006007A9" w:rsidRPr="00925304">
        <w:rPr>
          <w:rFonts w:cstheme="minorHAnsi"/>
          <w:b/>
          <w:bCs/>
          <w:u w:val="single"/>
        </w:rPr>
        <w:t xml:space="preserve"> </w:t>
      </w:r>
      <w:r w:rsidR="00030BA8" w:rsidRPr="00925304">
        <w:rPr>
          <w:rFonts w:cstheme="minorHAnsi"/>
          <w:b/>
          <w:bCs/>
          <w:u w:val="single"/>
        </w:rPr>
        <w:t xml:space="preserve"> </w:t>
      </w:r>
    </w:p>
    <w:p w14:paraId="036A48C9" w14:textId="77777777" w:rsidR="00090581" w:rsidRPr="00925304" w:rsidRDefault="003629BA" w:rsidP="005F7B2D">
      <w:pPr>
        <w:pStyle w:val="ListParagraph"/>
        <w:numPr>
          <w:ilvl w:val="0"/>
          <w:numId w:val="2"/>
        </w:numPr>
        <w:spacing w:after="0" w:line="240" w:lineRule="auto"/>
        <w:rPr>
          <w:rFonts w:cstheme="minorHAnsi"/>
        </w:rPr>
      </w:pPr>
      <w:r w:rsidRPr="00925304">
        <w:rPr>
          <w:rFonts w:cstheme="minorHAnsi"/>
          <w:bCs/>
        </w:rPr>
        <w:t>On January 18, 2017, CBP published a notice entitled “Proposed Modification and Revocation of Ruling Letters Related to Customs Application of the Jones Act to the Transportation of Certain Merchandise and Equipment Between Coastwise Points” in volume 51 of the Customs Bulletin and Decisions.  According to CBP they propos</w:t>
      </w:r>
      <w:r w:rsidR="007B2A44" w:rsidRPr="00925304">
        <w:rPr>
          <w:rFonts w:cstheme="minorHAnsi"/>
          <w:bCs/>
        </w:rPr>
        <w:t xml:space="preserve">ed </w:t>
      </w:r>
      <w:r w:rsidRPr="00925304">
        <w:rPr>
          <w:rFonts w:cstheme="minorHAnsi"/>
          <w:bCs/>
        </w:rPr>
        <w:t>to modify a 1976 Ruling HQ 101925 to make it more consistent with federal statutes and regulations that were amended or promulgated after HQ 101925 was issued, and to clarify the proper reasoning underlying the conclusions reached regarding the subjects covered in the ruling.  In addition, CBP propose</w:t>
      </w:r>
      <w:r w:rsidR="007B2A44" w:rsidRPr="00925304">
        <w:rPr>
          <w:rFonts w:cstheme="minorHAnsi"/>
          <w:bCs/>
        </w:rPr>
        <w:t>d</w:t>
      </w:r>
      <w:r w:rsidRPr="00925304">
        <w:rPr>
          <w:rFonts w:cstheme="minorHAnsi"/>
          <w:bCs/>
        </w:rPr>
        <w:t xml:space="preserve"> to revise its rulings which have determined that articles transported between coastwise points are vessel equipment pursuant to Treasury Decision (“T.D.”) 49815(4). CBP intends to revoke or modify all prior rulings inconsistent with the proposed modifications.  </w:t>
      </w:r>
      <w:r w:rsidRPr="00925304">
        <w:rPr>
          <w:rFonts w:cstheme="minorHAnsi"/>
        </w:rPr>
        <w:t>To respond to this notice, API coordinat</w:t>
      </w:r>
      <w:r w:rsidR="007B2A44" w:rsidRPr="00925304">
        <w:rPr>
          <w:rFonts w:cstheme="minorHAnsi"/>
        </w:rPr>
        <w:t xml:space="preserve">ed </w:t>
      </w:r>
      <w:r w:rsidRPr="00925304">
        <w:rPr>
          <w:rFonts w:cstheme="minorHAnsi"/>
        </w:rPr>
        <w:t>a Joint Trade comment letter</w:t>
      </w:r>
      <w:r w:rsidR="007B2A44" w:rsidRPr="00925304">
        <w:rPr>
          <w:rFonts w:cstheme="minorHAnsi"/>
        </w:rPr>
        <w:t xml:space="preserve">, filed April 18, 2017, which included (API), the Association of Diving Contractors International (ADCI), IADC, the Independent Petroleum Association of America (IPAA), the International Association of Geophysical Contractors (IAGC), the International Marine Contractors Association (IMCA),  the Louisiana Mid-Continent Oil and Gas Association (LMOGA), the Offshore Operators Committee (OOC), the Petroleum Equipment &amp; Services Association (PESA) and the U.S. Oil and Gas Association.  On May 10, 2017, CBP withdrew the proposal stating that “Based on many substantive comments CBP received both supporting and opposing the proposed action, and CBP’s further research on the issue, we conclude that the Agency’s notice of proposed modification and revocation of the various ruling letters relating to the Jones Act should be reconsidered.”   </w:t>
      </w:r>
    </w:p>
    <w:p w14:paraId="15AEFE12" w14:textId="3BD7BED3" w:rsidR="00090581" w:rsidRPr="00925304" w:rsidRDefault="00090581" w:rsidP="005F7B2D">
      <w:pPr>
        <w:pStyle w:val="BodyText"/>
        <w:numPr>
          <w:ilvl w:val="0"/>
          <w:numId w:val="2"/>
        </w:numPr>
        <w:ind w:right="115"/>
        <w:rPr>
          <w:rFonts w:asciiTheme="minorHAnsi" w:hAnsiTheme="minorHAnsi" w:cstheme="minorHAnsi"/>
          <w:spacing w:val="-1"/>
        </w:rPr>
      </w:pPr>
      <w:r w:rsidRPr="00925304">
        <w:rPr>
          <w:rFonts w:asciiTheme="minorHAnsi" w:hAnsiTheme="minorHAnsi" w:cstheme="minorHAnsi"/>
          <w:spacing w:val="-1"/>
        </w:rPr>
        <w:t xml:space="preserve">On October 23, 2019, CBP published a </w:t>
      </w:r>
      <w:r w:rsidR="00DF0647" w:rsidRPr="00925304">
        <w:rPr>
          <w:rFonts w:asciiTheme="minorHAnsi" w:hAnsiTheme="minorHAnsi" w:cstheme="minorHAnsi"/>
          <w:spacing w:val="-1"/>
        </w:rPr>
        <w:t xml:space="preserve">new </w:t>
      </w:r>
      <w:r w:rsidRPr="00925304">
        <w:rPr>
          <w:rFonts w:asciiTheme="minorHAnsi" w:hAnsiTheme="minorHAnsi" w:cstheme="minorHAnsi"/>
          <w:spacing w:val="-1"/>
        </w:rPr>
        <w:t xml:space="preserve">notice of proposed modification and revocation of ruling letters related to CBP’s application of the Jones Act to the transportation of certain merchandise and </w:t>
      </w:r>
      <w:r w:rsidR="005639B3" w:rsidRPr="00925304">
        <w:rPr>
          <w:rFonts w:asciiTheme="minorHAnsi" w:hAnsiTheme="minorHAnsi" w:cstheme="minorHAnsi"/>
          <w:spacing w:val="-1"/>
        </w:rPr>
        <w:t>e</w:t>
      </w:r>
      <w:r w:rsidRPr="00925304">
        <w:rPr>
          <w:rFonts w:asciiTheme="minorHAnsi" w:hAnsiTheme="minorHAnsi" w:cstheme="minorHAnsi"/>
          <w:spacing w:val="-1"/>
        </w:rPr>
        <w:t xml:space="preserve">quipment between coastwise points.  </w:t>
      </w:r>
      <w:r w:rsidR="001E015F" w:rsidRPr="00925304">
        <w:rPr>
          <w:rFonts w:asciiTheme="minorHAnsi" w:hAnsiTheme="minorHAnsi" w:cstheme="minorHAnsi"/>
          <w:spacing w:val="-1"/>
        </w:rPr>
        <w:t xml:space="preserve">On December </w:t>
      </w:r>
      <w:r w:rsidR="00C031DA" w:rsidRPr="00925304">
        <w:rPr>
          <w:rFonts w:asciiTheme="minorHAnsi" w:hAnsiTheme="minorHAnsi" w:cstheme="minorHAnsi"/>
          <w:spacing w:val="-1"/>
        </w:rPr>
        <w:t xml:space="preserve">19, </w:t>
      </w:r>
      <w:proofErr w:type="gramStart"/>
      <w:r w:rsidR="00C031DA" w:rsidRPr="00925304">
        <w:rPr>
          <w:rFonts w:asciiTheme="minorHAnsi" w:hAnsiTheme="minorHAnsi" w:cstheme="minorHAnsi"/>
          <w:spacing w:val="-1"/>
        </w:rPr>
        <w:t>2019</w:t>
      </w:r>
      <w:proofErr w:type="gramEnd"/>
      <w:r w:rsidR="00C031DA" w:rsidRPr="00925304">
        <w:rPr>
          <w:rFonts w:asciiTheme="minorHAnsi" w:hAnsiTheme="minorHAnsi" w:cstheme="minorHAnsi"/>
          <w:spacing w:val="-1"/>
        </w:rPr>
        <w:t xml:space="preserve"> CBP finalized the notice with </w:t>
      </w:r>
      <w:r w:rsidR="00BD0A7B" w:rsidRPr="00925304">
        <w:rPr>
          <w:rFonts w:asciiTheme="minorHAnsi" w:hAnsiTheme="minorHAnsi" w:cstheme="minorHAnsi"/>
          <w:spacing w:val="-1"/>
        </w:rPr>
        <w:t xml:space="preserve">little to no changes.  </w:t>
      </w:r>
      <w:r w:rsidRPr="00925304">
        <w:rPr>
          <w:rFonts w:asciiTheme="minorHAnsi" w:hAnsiTheme="minorHAnsi" w:cstheme="minorHAnsi"/>
          <w:spacing w:val="-1"/>
        </w:rPr>
        <w:t xml:space="preserve">The </w:t>
      </w:r>
      <w:r w:rsidR="000A5AE0" w:rsidRPr="00925304">
        <w:rPr>
          <w:rFonts w:asciiTheme="minorHAnsi" w:hAnsiTheme="minorHAnsi" w:cstheme="minorHAnsi"/>
          <w:spacing w:val="-1"/>
        </w:rPr>
        <w:t xml:space="preserve">following </w:t>
      </w:r>
      <w:r w:rsidR="00BD0A7B" w:rsidRPr="00925304">
        <w:rPr>
          <w:rFonts w:asciiTheme="minorHAnsi" w:hAnsiTheme="minorHAnsi" w:cstheme="minorHAnsi"/>
          <w:spacing w:val="-1"/>
        </w:rPr>
        <w:t xml:space="preserve">changes go into effect on February </w:t>
      </w:r>
      <w:r w:rsidR="00DF3DB6" w:rsidRPr="00925304">
        <w:rPr>
          <w:rFonts w:asciiTheme="minorHAnsi" w:hAnsiTheme="minorHAnsi" w:cstheme="minorHAnsi"/>
          <w:spacing w:val="-1"/>
        </w:rPr>
        <w:t>17, 2020</w:t>
      </w:r>
      <w:r w:rsidRPr="00925304">
        <w:rPr>
          <w:rFonts w:asciiTheme="minorHAnsi" w:hAnsiTheme="minorHAnsi" w:cstheme="minorHAnsi"/>
          <w:spacing w:val="-1"/>
        </w:rPr>
        <w:t xml:space="preserve">: </w:t>
      </w:r>
    </w:p>
    <w:p w14:paraId="73923D2A" w14:textId="5213969F" w:rsidR="00090581" w:rsidRPr="00925304" w:rsidRDefault="00090581" w:rsidP="005F7B2D">
      <w:pPr>
        <w:pStyle w:val="BodyText"/>
        <w:numPr>
          <w:ilvl w:val="0"/>
          <w:numId w:val="2"/>
        </w:numPr>
        <w:ind w:left="1440" w:right="115"/>
        <w:rPr>
          <w:rFonts w:asciiTheme="minorHAnsi" w:hAnsiTheme="minorHAnsi" w:cstheme="minorHAnsi"/>
          <w:spacing w:val="-1"/>
        </w:rPr>
      </w:pPr>
      <w:r w:rsidRPr="00925304">
        <w:rPr>
          <w:rFonts w:asciiTheme="minorHAnsi" w:hAnsiTheme="minorHAnsi" w:cstheme="minorHAnsi"/>
          <w:spacing w:val="-1"/>
        </w:rPr>
        <w:t>Revokes the “</w:t>
      </w:r>
      <w:proofErr w:type="spellStart"/>
      <w:r w:rsidRPr="00925304">
        <w:rPr>
          <w:rFonts w:asciiTheme="minorHAnsi" w:hAnsiTheme="minorHAnsi" w:cstheme="minorHAnsi"/>
          <w:spacing w:val="-1"/>
        </w:rPr>
        <w:t>Koff</w:t>
      </w:r>
      <w:proofErr w:type="spellEnd"/>
      <w:r w:rsidRPr="00925304">
        <w:rPr>
          <w:rFonts w:asciiTheme="minorHAnsi" w:hAnsiTheme="minorHAnsi" w:cstheme="minorHAnsi"/>
          <w:spacing w:val="-1"/>
        </w:rPr>
        <w:t xml:space="preserve">” rulings. This is significant because if these rulings are applied broadly, virtually any movement that is necessary to safely conduct installation, construction or decommissioning work by </w:t>
      </w:r>
      <w:proofErr w:type="gramStart"/>
      <w:r w:rsidRPr="00925304">
        <w:rPr>
          <w:rFonts w:asciiTheme="minorHAnsi" w:hAnsiTheme="minorHAnsi" w:cstheme="minorHAnsi"/>
          <w:spacing w:val="-1"/>
        </w:rPr>
        <w:t>highly-specialized</w:t>
      </w:r>
      <w:proofErr w:type="gramEnd"/>
      <w:r w:rsidRPr="00925304">
        <w:rPr>
          <w:rFonts w:asciiTheme="minorHAnsi" w:hAnsiTheme="minorHAnsi" w:cstheme="minorHAnsi"/>
          <w:spacing w:val="-1"/>
        </w:rPr>
        <w:t xml:space="preserve"> vessels offshore could be prohibited.</w:t>
      </w:r>
    </w:p>
    <w:p w14:paraId="4C4169AC" w14:textId="77777777" w:rsidR="00090581" w:rsidRPr="00925304" w:rsidRDefault="00090581" w:rsidP="005F7B2D">
      <w:pPr>
        <w:pStyle w:val="BodyText"/>
        <w:numPr>
          <w:ilvl w:val="0"/>
          <w:numId w:val="8"/>
        </w:numPr>
        <w:ind w:left="1440" w:right="115"/>
        <w:rPr>
          <w:rFonts w:asciiTheme="minorHAnsi" w:hAnsiTheme="minorHAnsi" w:cstheme="minorHAnsi"/>
          <w:spacing w:val="-1"/>
        </w:rPr>
      </w:pPr>
      <w:r w:rsidRPr="00925304">
        <w:rPr>
          <w:rFonts w:asciiTheme="minorHAnsi" w:hAnsiTheme="minorHAnsi" w:cstheme="minorHAnsi"/>
          <w:spacing w:val="-1"/>
        </w:rPr>
        <w:t>Revokes and modifies “equipment of the vessel” rulings, such that it clarifies that the Jones Act-qualified vessels of the domestic marine industry are required for the transport of equipment for installation to and from offshore locations.</w:t>
      </w:r>
    </w:p>
    <w:p w14:paraId="047FB73E" w14:textId="77777777" w:rsidR="00090581" w:rsidRPr="00925304" w:rsidRDefault="00090581" w:rsidP="005F7B2D">
      <w:pPr>
        <w:pStyle w:val="BodyText"/>
        <w:numPr>
          <w:ilvl w:val="0"/>
          <w:numId w:val="8"/>
        </w:numPr>
        <w:ind w:left="1440" w:right="115"/>
        <w:rPr>
          <w:rFonts w:asciiTheme="minorHAnsi" w:hAnsiTheme="minorHAnsi" w:cstheme="minorHAnsi"/>
          <w:spacing w:val="-1"/>
        </w:rPr>
      </w:pPr>
      <w:r w:rsidRPr="00925304">
        <w:rPr>
          <w:rFonts w:asciiTheme="minorHAnsi" w:hAnsiTheme="minorHAnsi" w:cstheme="minorHAnsi"/>
          <w:spacing w:val="-1"/>
        </w:rPr>
        <w:t>Implements a definition of “lifting operations” that is critical to safe and workable operations, as it distinguishes those activities from transportation of merchandise that is otherwise covered by the Jones Act.</w:t>
      </w:r>
    </w:p>
    <w:p w14:paraId="32D4E76B" w14:textId="77777777" w:rsidR="00B03DE4" w:rsidRPr="00925304" w:rsidRDefault="00B03DE4" w:rsidP="005F7B2D">
      <w:pPr>
        <w:spacing w:after="0" w:line="240" w:lineRule="auto"/>
        <w:ind w:left="180"/>
        <w:rPr>
          <w:rFonts w:cstheme="minorHAnsi"/>
        </w:rPr>
      </w:pPr>
    </w:p>
    <w:p w14:paraId="4E43BA1A" w14:textId="54971B9E" w:rsidR="002C5958" w:rsidRPr="00925304" w:rsidRDefault="00B03DE4" w:rsidP="005F7B2D">
      <w:pPr>
        <w:pStyle w:val="ListParagraph"/>
        <w:numPr>
          <w:ilvl w:val="0"/>
          <w:numId w:val="8"/>
        </w:numPr>
        <w:spacing w:after="0" w:line="240" w:lineRule="auto"/>
        <w:rPr>
          <w:rFonts w:cstheme="minorHAnsi"/>
        </w:rPr>
      </w:pPr>
      <w:r w:rsidRPr="00925304">
        <w:rPr>
          <w:rFonts w:cstheme="minorHAnsi"/>
        </w:rPr>
        <w:t>While this is a significant victory for the industry, we continue to advocate against any language in the USCG Authorization</w:t>
      </w:r>
      <w:r w:rsidR="004A4902" w:rsidRPr="00925304">
        <w:rPr>
          <w:rFonts w:cstheme="minorHAnsi"/>
        </w:rPr>
        <w:t xml:space="preserve">, NDAA or other </w:t>
      </w:r>
      <w:r w:rsidR="00BB075D" w:rsidRPr="00925304">
        <w:rPr>
          <w:rFonts w:cstheme="minorHAnsi"/>
        </w:rPr>
        <w:t>legislation</w:t>
      </w:r>
      <w:r w:rsidRPr="00925304">
        <w:rPr>
          <w:rFonts w:cstheme="minorHAnsi"/>
        </w:rPr>
        <w:t xml:space="preserve"> which would reverse this progress.</w:t>
      </w:r>
      <w:r w:rsidR="00BB075D" w:rsidRPr="00925304">
        <w:rPr>
          <w:rFonts w:cstheme="minorHAnsi"/>
        </w:rPr>
        <w:t xml:space="preserve"> Final legislation passed in 2020 did NOT include any </w:t>
      </w:r>
      <w:r w:rsidR="003E2078" w:rsidRPr="00925304">
        <w:rPr>
          <w:rFonts w:cstheme="minorHAnsi"/>
        </w:rPr>
        <w:t xml:space="preserve">detrimental language, including </w:t>
      </w:r>
      <w:r w:rsidR="00BB075D" w:rsidRPr="00925304">
        <w:rPr>
          <w:rFonts w:cstheme="minorHAnsi"/>
        </w:rPr>
        <w:t>insta</w:t>
      </w:r>
      <w:r w:rsidR="003E2078" w:rsidRPr="00925304">
        <w:rPr>
          <w:rFonts w:cstheme="minorHAnsi"/>
        </w:rPr>
        <w:t xml:space="preserve">llation </w:t>
      </w:r>
      <w:r w:rsidR="00BB075D" w:rsidRPr="00925304">
        <w:rPr>
          <w:rFonts w:cstheme="minorHAnsi"/>
        </w:rPr>
        <w:t>vessel language</w:t>
      </w:r>
      <w:r w:rsidR="003E2078" w:rsidRPr="00925304">
        <w:rPr>
          <w:rFonts w:cstheme="minorHAnsi"/>
        </w:rPr>
        <w:t xml:space="preserve">.  </w:t>
      </w:r>
    </w:p>
    <w:p w14:paraId="214CF621" w14:textId="77777777" w:rsidR="00C328AB" w:rsidRPr="00925304" w:rsidRDefault="00C328AB" w:rsidP="00C328AB">
      <w:pPr>
        <w:pStyle w:val="ListParagraph"/>
        <w:rPr>
          <w:rFonts w:cstheme="minorHAnsi"/>
        </w:rPr>
      </w:pPr>
    </w:p>
    <w:p w14:paraId="1EBA0E74" w14:textId="24558BE8" w:rsidR="006D7689" w:rsidRPr="00925304" w:rsidRDefault="006D7689" w:rsidP="00A733B4">
      <w:pPr>
        <w:pStyle w:val="ListParagraph"/>
        <w:numPr>
          <w:ilvl w:val="0"/>
          <w:numId w:val="8"/>
        </w:numPr>
        <w:tabs>
          <w:tab w:val="left" w:pos="2880"/>
          <w:tab w:val="left" w:pos="7560"/>
        </w:tabs>
        <w:spacing w:after="0" w:line="240" w:lineRule="auto"/>
        <w:rPr>
          <w:rFonts w:cstheme="minorHAnsi"/>
          <w:bCs/>
        </w:rPr>
      </w:pPr>
      <w:r w:rsidRPr="00925304">
        <w:rPr>
          <w:rFonts w:cstheme="minorHAnsi"/>
          <w:bCs/>
        </w:rPr>
        <w:lastRenderedPageBreak/>
        <w:t>On January 27, 2021, CBP issued a ruling letter on an offshore wind project. The ruling letter applies the “Garamendi Amendment” from the recent NDAA to make the Jones Act applicable to renewable energy projects on the OCS.</w:t>
      </w:r>
      <w:r w:rsidR="00441DB6" w:rsidRPr="00925304">
        <w:rPr>
          <w:rFonts w:cstheme="minorHAnsi"/>
          <w:bCs/>
        </w:rPr>
        <w:t xml:space="preserve">   </w:t>
      </w:r>
      <w:r w:rsidRPr="00925304">
        <w:rPr>
          <w:rFonts w:cstheme="minorHAnsi"/>
          <w:bCs/>
        </w:rPr>
        <w:t xml:space="preserve">The </w:t>
      </w:r>
      <w:r w:rsidR="00441DB6" w:rsidRPr="00925304">
        <w:rPr>
          <w:rFonts w:cstheme="minorHAnsi"/>
          <w:bCs/>
        </w:rPr>
        <w:t xml:space="preserve">January 27, </w:t>
      </w:r>
      <w:proofErr w:type="gramStart"/>
      <w:r w:rsidR="00441DB6" w:rsidRPr="00925304">
        <w:rPr>
          <w:rFonts w:cstheme="minorHAnsi"/>
          <w:bCs/>
        </w:rPr>
        <w:t>2021</w:t>
      </w:r>
      <w:proofErr w:type="gramEnd"/>
      <w:r w:rsidR="00441DB6" w:rsidRPr="00925304">
        <w:rPr>
          <w:rFonts w:cstheme="minorHAnsi"/>
          <w:bCs/>
        </w:rPr>
        <w:t xml:space="preserve"> ruling </w:t>
      </w:r>
      <w:r w:rsidRPr="00925304">
        <w:rPr>
          <w:rFonts w:cstheme="minorHAnsi"/>
          <w:bCs/>
        </w:rPr>
        <w:t xml:space="preserve">also raises a problem for offshore oil and gas operations, it concludes that the entire seabed and subsoil of the OCS is a Jones Act “point in the United States.” </w:t>
      </w:r>
      <w:r w:rsidR="00441DB6" w:rsidRPr="00925304">
        <w:rPr>
          <w:rFonts w:cstheme="minorHAnsi"/>
          <w:bCs/>
        </w:rPr>
        <w:t xml:space="preserve">Which is </w:t>
      </w:r>
      <w:r w:rsidRPr="00925304">
        <w:rPr>
          <w:rFonts w:cstheme="minorHAnsi"/>
          <w:bCs/>
        </w:rPr>
        <w:t xml:space="preserve">contrary to decades of CBP rulings and is an argument that OMSA raised regarding seismic nodes in its lawsuit. Both API and CBP </w:t>
      </w:r>
      <w:r w:rsidR="00441DB6" w:rsidRPr="00925304">
        <w:rPr>
          <w:rFonts w:cstheme="minorHAnsi"/>
          <w:bCs/>
        </w:rPr>
        <w:t xml:space="preserve">have </w:t>
      </w:r>
      <w:r w:rsidRPr="00925304">
        <w:rPr>
          <w:rFonts w:cstheme="minorHAnsi"/>
          <w:bCs/>
        </w:rPr>
        <w:t xml:space="preserve">denied that interpretation in the litigation. </w:t>
      </w:r>
    </w:p>
    <w:p w14:paraId="62C9476A" w14:textId="77777777" w:rsidR="006D7689" w:rsidRPr="00925304" w:rsidRDefault="006D7689" w:rsidP="00441DB6">
      <w:pPr>
        <w:pStyle w:val="ListParagraph"/>
        <w:tabs>
          <w:tab w:val="left" w:pos="2880"/>
          <w:tab w:val="left" w:pos="7560"/>
        </w:tabs>
        <w:spacing w:after="0" w:line="240" w:lineRule="auto"/>
        <w:rPr>
          <w:rFonts w:cstheme="minorHAnsi"/>
          <w:bCs/>
        </w:rPr>
      </w:pPr>
    </w:p>
    <w:p w14:paraId="32A56B23" w14:textId="2039E5D2" w:rsidR="00090581" w:rsidRPr="00925304" w:rsidRDefault="00441DB6" w:rsidP="004F09C5">
      <w:pPr>
        <w:pStyle w:val="ListParagraph"/>
        <w:tabs>
          <w:tab w:val="left" w:pos="2880"/>
          <w:tab w:val="left" w:pos="7560"/>
        </w:tabs>
        <w:spacing w:after="0" w:line="240" w:lineRule="auto"/>
        <w:rPr>
          <w:rFonts w:cstheme="minorHAnsi"/>
          <w:spacing w:val="-1"/>
        </w:rPr>
      </w:pPr>
      <w:r w:rsidRPr="00925304">
        <w:rPr>
          <w:rFonts w:cstheme="minorHAnsi"/>
          <w:bCs/>
        </w:rPr>
        <w:t xml:space="preserve">Outside counsel for </w:t>
      </w:r>
      <w:r w:rsidR="006D7689" w:rsidRPr="00925304">
        <w:rPr>
          <w:rFonts w:cstheme="minorHAnsi"/>
          <w:bCs/>
        </w:rPr>
        <w:t>AP</w:t>
      </w:r>
      <w:r w:rsidRPr="00925304">
        <w:rPr>
          <w:rFonts w:cstheme="minorHAnsi"/>
          <w:bCs/>
        </w:rPr>
        <w:t>I s</w:t>
      </w:r>
      <w:r w:rsidR="006D7689" w:rsidRPr="00925304">
        <w:rPr>
          <w:rFonts w:cstheme="minorHAnsi"/>
          <w:bCs/>
        </w:rPr>
        <w:t xml:space="preserve">ent a letter to CBP on March 9, outlining our concerns with the ruling letter and supporting information confirming CBP’s overreach in their interpretation of the Garamendi Amendment.  API also coordinated with fellow trades to get additional letters sent from IMCA, IADC and ACP.  </w:t>
      </w:r>
      <w:r w:rsidR="00C328AB" w:rsidRPr="00925304">
        <w:rPr>
          <w:rFonts w:cstheme="minorHAnsi"/>
          <w:bCs/>
        </w:rPr>
        <w:t xml:space="preserve">On March 25, </w:t>
      </w:r>
      <w:proofErr w:type="gramStart"/>
      <w:r w:rsidR="007D2765" w:rsidRPr="00925304">
        <w:rPr>
          <w:rFonts w:cstheme="minorHAnsi"/>
          <w:bCs/>
        </w:rPr>
        <w:t>2021</w:t>
      </w:r>
      <w:proofErr w:type="gramEnd"/>
      <w:r w:rsidR="007D2765" w:rsidRPr="00925304">
        <w:rPr>
          <w:rFonts w:cstheme="minorHAnsi"/>
          <w:bCs/>
        </w:rPr>
        <w:t xml:space="preserve"> </w:t>
      </w:r>
      <w:r w:rsidR="00C328AB" w:rsidRPr="00925304">
        <w:rPr>
          <w:rFonts w:cstheme="minorHAnsi"/>
          <w:bCs/>
        </w:rPr>
        <w:t xml:space="preserve">CBP issued a revised ruling letter, </w:t>
      </w:r>
      <w:r w:rsidR="007D2765" w:rsidRPr="00925304">
        <w:rPr>
          <w:rFonts w:cstheme="minorHAnsi"/>
          <w:bCs/>
        </w:rPr>
        <w:t>which m</w:t>
      </w:r>
      <w:r w:rsidR="00C328AB" w:rsidRPr="00925304">
        <w:rPr>
          <w:rFonts w:cstheme="minorHAnsi"/>
          <w:bCs/>
        </w:rPr>
        <w:t xml:space="preserve">odifies the prior decision to hold “that the Jones Act does not apply to activity occurring at the pristine seabed on the OCS, which has been CBP’s longstanding position on the issue.” </w:t>
      </w:r>
      <w:r w:rsidR="00290F70" w:rsidRPr="00925304">
        <w:rPr>
          <w:rFonts w:cstheme="minorHAnsi"/>
          <w:bCs/>
        </w:rPr>
        <w:t xml:space="preserve">API continues to monitor both Administrative and Legislative action to ensure there is no adverse action to the offshore oil and natural gas industry related to the Jones Act.  </w:t>
      </w:r>
    </w:p>
    <w:p w14:paraId="04E45A92" w14:textId="77777777" w:rsidR="0047599F" w:rsidRPr="00925304" w:rsidRDefault="0047599F" w:rsidP="0047599F">
      <w:pPr>
        <w:spacing w:after="0" w:line="240" w:lineRule="auto"/>
        <w:rPr>
          <w:rFonts w:cstheme="minorHAnsi"/>
          <w:b/>
          <w:bCs/>
          <w:u w:val="single"/>
        </w:rPr>
      </w:pPr>
    </w:p>
    <w:p w14:paraId="2F7AD1E7" w14:textId="32E65673" w:rsidR="00AF484A" w:rsidRDefault="00AF484A" w:rsidP="00F335B9">
      <w:pPr>
        <w:spacing w:after="0" w:line="240" w:lineRule="auto"/>
        <w:rPr>
          <w:rFonts w:cstheme="minorHAnsi"/>
        </w:rPr>
      </w:pPr>
      <w:r w:rsidRPr="00925304">
        <w:rPr>
          <w:rFonts w:cstheme="minorHAnsi"/>
        </w:rPr>
        <w:t xml:space="preserve">Questions: </w:t>
      </w:r>
    </w:p>
    <w:p w14:paraId="77C107E6" w14:textId="77777777" w:rsidR="00D5163D" w:rsidRPr="00925304" w:rsidRDefault="00D5163D" w:rsidP="00D5163D">
      <w:pPr>
        <w:spacing w:after="0" w:line="240" w:lineRule="auto"/>
        <w:rPr>
          <w:rFonts w:cstheme="minorHAnsi"/>
        </w:rPr>
      </w:pPr>
      <w:r w:rsidRPr="00925304">
        <w:rPr>
          <w:rFonts w:cstheme="minorHAnsi"/>
        </w:rPr>
        <w:t xml:space="preserve">Holly Hopkins </w:t>
      </w:r>
    </w:p>
    <w:p w14:paraId="498F557D" w14:textId="4359089A" w:rsidR="00D5163D" w:rsidRPr="00925304" w:rsidRDefault="00D5163D" w:rsidP="00D5163D">
      <w:pPr>
        <w:spacing w:after="0" w:line="240" w:lineRule="auto"/>
        <w:rPr>
          <w:rFonts w:cstheme="minorHAnsi"/>
        </w:rPr>
      </w:pPr>
      <w:r>
        <w:rPr>
          <w:rFonts w:cstheme="minorHAnsi"/>
        </w:rPr>
        <w:t>Director</w:t>
      </w:r>
      <w:r w:rsidRPr="00925304">
        <w:rPr>
          <w:rFonts w:cstheme="minorHAnsi"/>
        </w:rPr>
        <w:t>, Upstream</w:t>
      </w:r>
      <w:r w:rsidRPr="00925304">
        <w:rPr>
          <w:rFonts w:cstheme="minorHAnsi"/>
        </w:rPr>
        <w:br/>
        <w:t>American Petroleum Institute</w:t>
      </w:r>
      <w:r w:rsidRPr="00925304">
        <w:rPr>
          <w:rFonts w:cstheme="minorHAnsi"/>
        </w:rPr>
        <w:br/>
        <w:t>200 Massachusetts Ave, NW</w:t>
      </w:r>
      <w:r w:rsidRPr="00925304">
        <w:rPr>
          <w:rFonts w:cstheme="minorHAnsi"/>
        </w:rPr>
        <w:br/>
        <w:t>Washington, DC  20001</w:t>
      </w:r>
      <w:r w:rsidRPr="00925304">
        <w:rPr>
          <w:rFonts w:cstheme="minorHAnsi"/>
        </w:rPr>
        <w:br/>
      </w:r>
      <w:hyperlink r:id="rId43" w:history="1">
        <w:r w:rsidRPr="00925304">
          <w:rPr>
            <w:rStyle w:val="Hyperlink"/>
            <w:rFonts w:cstheme="minorHAnsi"/>
            <w:color w:val="auto"/>
          </w:rPr>
          <w:t>hopkinsh@api.org</w:t>
        </w:r>
      </w:hyperlink>
      <w:r w:rsidRPr="00925304">
        <w:rPr>
          <w:rFonts w:cstheme="minorHAnsi"/>
        </w:rPr>
        <w:t xml:space="preserve">  </w:t>
      </w:r>
      <w:r w:rsidRPr="00925304">
        <w:rPr>
          <w:rFonts w:cstheme="minorHAnsi"/>
        </w:rPr>
        <w:br/>
        <w:t>202-682-8439 phone</w:t>
      </w:r>
    </w:p>
    <w:p w14:paraId="2C5BF6FE" w14:textId="77777777" w:rsidR="00563915" w:rsidRPr="00925304" w:rsidRDefault="00DC6FD6" w:rsidP="00F335B9">
      <w:pPr>
        <w:spacing w:after="0" w:line="240" w:lineRule="auto"/>
        <w:rPr>
          <w:rFonts w:cstheme="minorHAnsi"/>
        </w:rPr>
      </w:pPr>
    </w:p>
    <w:sectPr w:rsidR="00563915" w:rsidRPr="00925304">
      <w:head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2A770" w14:textId="77777777" w:rsidR="00867988" w:rsidRDefault="00867988" w:rsidP="0027194F">
      <w:pPr>
        <w:spacing w:after="0" w:line="240" w:lineRule="auto"/>
      </w:pPr>
      <w:r>
        <w:separator/>
      </w:r>
    </w:p>
  </w:endnote>
  <w:endnote w:type="continuationSeparator" w:id="0">
    <w:p w14:paraId="02FCAA8F" w14:textId="77777777" w:rsidR="00867988" w:rsidRDefault="00867988" w:rsidP="0027194F">
      <w:pPr>
        <w:spacing w:after="0" w:line="240" w:lineRule="auto"/>
      </w:pPr>
      <w:r>
        <w:continuationSeparator/>
      </w:r>
    </w:p>
  </w:endnote>
  <w:endnote w:type="continuationNotice" w:id="1">
    <w:p w14:paraId="41C501D2" w14:textId="77777777" w:rsidR="00867988" w:rsidRDefault="008679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DF9C6" w14:textId="77777777" w:rsidR="00867988" w:rsidRDefault="00867988" w:rsidP="0027194F">
      <w:pPr>
        <w:spacing w:after="0" w:line="240" w:lineRule="auto"/>
      </w:pPr>
      <w:r>
        <w:separator/>
      </w:r>
    </w:p>
  </w:footnote>
  <w:footnote w:type="continuationSeparator" w:id="0">
    <w:p w14:paraId="55C1D850" w14:textId="77777777" w:rsidR="00867988" w:rsidRDefault="00867988" w:rsidP="0027194F">
      <w:pPr>
        <w:spacing w:after="0" w:line="240" w:lineRule="auto"/>
      </w:pPr>
      <w:r>
        <w:continuationSeparator/>
      </w:r>
    </w:p>
  </w:footnote>
  <w:footnote w:type="continuationNotice" w:id="1">
    <w:p w14:paraId="3D27FFA4" w14:textId="77777777" w:rsidR="00867988" w:rsidRDefault="008679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7D58" w14:textId="637C9A92" w:rsidR="0064221E" w:rsidRDefault="0064221E">
    <w:pPr>
      <w:pStyle w:val="Header"/>
    </w:pPr>
    <w:r>
      <w:t>February 9, 2022</w:t>
    </w:r>
  </w:p>
  <w:p w14:paraId="10BEDA91" w14:textId="4B76F3A2" w:rsidR="0027194F" w:rsidRPr="008A1D87" w:rsidRDefault="0027194F" w:rsidP="008A1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287"/>
    <w:multiLevelType w:val="hybridMultilevel"/>
    <w:tmpl w:val="82B60DC6"/>
    <w:lvl w:ilvl="0" w:tplc="04090001">
      <w:start w:val="1"/>
      <w:numFmt w:val="bullet"/>
      <w:lvlText w:val=""/>
      <w:lvlJc w:val="left"/>
      <w:pPr>
        <w:ind w:left="720" w:hanging="360"/>
      </w:pPr>
      <w:rPr>
        <w:rFonts w:ascii="Symbol" w:hAnsi="Symbol" w:hint="default"/>
      </w:rPr>
    </w:lvl>
    <w:lvl w:ilvl="1" w:tplc="F4E6CD94">
      <w:numFmt w:val="bullet"/>
      <w:lvlText w:val="·"/>
      <w:lvlJc w:val="left"/>
      <w:pPr>
        <w:ind w:left="1590" w:hanging="51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4427"/>
    <w:multiLevelType w:val="hybridMultilevel"/>
    <w:tmpl w:val="BAD6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B21C1"/>
    <w:multiLevelType w:val="hybridMultilevel"/>
    <w:tmpl w:val="3D44E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7B4350"/>
    <w:multiLevelType w:val="hybridMultilevel"/>
    <w:tmpl w:val="09EC0A7C"/>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start w:val="1"/>
      <w:numFmt w:val="bullet"/>
      <w:lvlText w:val="o"/>
      <w:lvlJc w:val="left"/>
      <w:pPr>
        <w:ind w:left="3750" w:hanging="360"/>
      </w:pPr>
      <w:rPr>
        <w:rFonts w:ascii="Courier New" w:hAnsi="Courier New" w:cs="Courier New" w:hint="default"/>
      </w:rPr>
    </w:lvl>
    <w:lvl w:ilvl="5" w:tplc="04090005">
      <w:start w:val="1"/>
      <w:numFmt w:val="bullet"/>
      <w:lvlText w:val=""/>
      <w:lvlJc w:val="left"/>
      <w:pPr>
        <w:ind w:left="4470" w:hanging="360"/>
      </w:pPr>
      <w:rPr>
        <w:rFonts w:ascii="Wingdings" w:hAnsi="Wingdings" w:hint="default"/>
      </w:rPr>
    </w:lvl>
    <w:lvl w:ilvl="6" w:tplc="04090001">
      <w:start w:val="1"/>
      <w:numFmt w:val="bullet"/>
      <w:lvlText w:val=""/>
      <w:lvlJc w:val="left"/>
      <w:pPr>
        <w:ind w:left="5190" w:hanging="360"/>
      </w:pPr>
      <w:rPr>
        <w:rFonts w:ascii="Symbol" w:hAnsi="Symbol" w:hint="default"/>
      </w:rPr>
    </w:lvl>
    <w:lvl w:ilvl="7" w:tplc="04090003">
      <w:start w:val="1"/>
      <w:numFmt w:val="bullet"/>
      <w:lvlText w:val="o"/>
      <w:lvlJc w:val="left"/>
      <w:pPr>
        <w:ind w:left="5910" w:hanging="360"/>
      </w:pPr>
      <w:rPr>
        <w:rFonts w:ascii="Courier New" w:hAnsi="Courier New" w:cs="Courier New" w:hint="default"/>
      </w:rPr>
    </w:lvl>
    <w:lvl w:ilvl="8" w:tplc="04090005">
      <w:start w:val="1"/>
      <w:numFmt w:val="bullet"/>
      <w:lvlText w:val=""/>
      <w:lvlJc w:val="left"/>
      <w:pPr>
        <w:ind w:left="6630" w:hanging="360"/>
      </w:pPr>
      <w:rPr>
        <w:rFonts w:ascii="Wingdings" w:hAnsi="Wingdings" w:hint="default"/>
      </w:rPr>
    </w:lvl>
  </w:abstractNum>
  <w:abstractNum w:abstractNumId="4" w15:restartNumberingAfterBreak="0">
    <w:nsid w:val="0FA158C3"/>
    <w:multiLevelType w:val="hybridMultilevel"/>
    <w:tmpl w:val="53FA31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EB5C68"/>
    <w:multiLevelType w:val="hybridMultilevel"/>
    <w:tmpl w:val="5E2C1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11D78"/>
    <w:multiLevelType w:val="hybridMultilevel"/>
    <w:tmpl w:val="9768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47B99"/>
    <w:multiLevelType w:val="hybridMultilevel"/>
    <w:tmpl w:val="D916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93073"/>
    <w:multiLevelType w:val="multilevel"/>
    <w:tmpl w:val="DC565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023082"/>
    <w:multiLevelType w:val="hybridMultilevel"/>
    <w:tmpl w:val="3E72E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54404"/>
    <w:multiLevelType w:val="hybridMultilevel"/>
    <w:tmpl w:val="22A4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07C5C"/>
    <w:multiLevelType w:val="hybridMultilevel"/>
    <w:tmpl w:val="18E4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04767"/>
    <w:multiLevelType w:val="hybridMultilevel"/>
    <w:tmpl w:val="12E0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BE7326"/>
    <w:multiLevelType w:val="multilevel"/>
    <w:tmpl w:val="88B28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4B9047B"/>
    <w:multiLevelType w:val="hybridMultilevel"/>
    <w:tmpl w:val="9DA8A652"/>
    <w:lvl w:ilvl="0" w:tplc="292E449C">
      <w:start w:val="1"/>
      <w:numFmt w:val="decimal"/>
      <w:lvlText w:val="%1)"/>
      <w:lvlJc w:val="left"/>
      <w:pPr>
        <w:ind w:left="1080" w:hanging="360"/>
      </w:pPr>
      <w:rPr>
        <w:rFonts w:asciiTheme="minorHAnsi" w:hAnsiTheme="minorHAnsi" w:cstheme="minorBidi"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E14D41"/>
    <w:multiLevelType w:val="hybridMultilevel"/>
    <w:tmpl w:val="37C03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FB84E14"/>
    <w:multiLevelType w:val="hybridMultilevel"/>
    <w:tmpl w:val="327E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E3FE3"/>
    <w:multiLevelType w:val="hybridMultilevel"/>
    <w:tmpl w:val="F4727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8A7360"/>
    <w:multiLevelType w:val="hybridMultilevel"/>
    <w:tmpl w:val="1294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2"/>
  </w:num>
  <w:num w:numId="4">
    <w:abstractNumId w:val="17"/>
  </w:num>
  <w:num w:numId="5">
    <w:abstractNumId w:val="5"/>
  </w:num>
  <w:num w:numId="6">
    <w:abstractNumId w:val="8"/>
  </w:num>
  <w:num w:numId="7">
    <w:abstractNumId w:val="2"/>
  </w:num>
  <w:num w:numId="8">
    <w:abstractNumId w:val="11"/>
  </w:num>
  <w:num w:numId="9">
    <w:abstractNumId w:val="10"/>
  </w:num>
  <w:num w:numId="10">
    <w:abstractNumId w:val="18"/>
  </w:num>
  <w:num w:numId="11">
    <w:abstractNumId w:val="1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1"/>
  </w:num>
  <w:num w:numId="16">
    <w:abstractNumId w:val="7"/>
  </w:num>
  <w:num w:numId="17">
    <w:abstractNumId w:val="9"/>
  </w:num>
  <w:num w:numId="18">
    <w:abstractNumId w:val="3"/>
  </w:num>
  <w:num w:numId="19">
    <w:abstractNumId w:val="16"/>
  </w:num>
  <w:num w:numId="20">
    <w:abstractNumId w:val="15"/>
  </w:num>
  <w:num w:numId="21">
    <w:abstractNumId w:val="14"/>
  </w:num>
  <w:num w:numId="2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EDE"/>
    <w:rsid w:val="00002D1A"/>
    <w:rsid w:val="0000705E"/>
    <w:rsid w:val="00011C05"/>
    <w:rsid w:val="00011E63"/>
    <w:rsid w:val="00016DE5"/>
    <w:rsid w:val="00020A0D"/>
    <w:rsid w:val="0002361C"/>
    <w:rsid w:val="000242A3"/>
    <w:rsid w:val="00030BA8"/>
    <w:rsid w:val="00030D1B"/>
    <w:rsid w:val="00032C5B"/>
    <w:rsid w:val="00034C9D"/>
    <w:rsid w:val="00037D15"/>
    <w:rsid w:val="0004032C"/>
    <w:rsid w:val="000413AE"/>
    <w:rsid w:val="00044A9E"/>
    <w:rsid w:val="00044C98"/>
    <w:rsid w:val="000463F6"/>
    <w:rsid w:val="000468FE"/>
    <w:rsid w:val="00046A27"/>
    <w:rsid w:val="000544A2"/>
    <w:rsid w:val="0005518C"/>
    <w:rsid w:val="00057DED"/>
    <w:rsid w:val="00067C1F"/>
    <w:rsid w:val="00067DBD"/>
    <w:rsid w:val="0007116B"/>
    <w:rsid w:val="00071F41"/>
    <w:rsid w:val="00073A58"/>
    <w:rsid w:val="00082B91"/>
    <w:rsid w:val="00084AE5"/>
    <w:rsid w:val="0008609E"/>
    <w:rsid w:val="00090581"/>
    <w:rsid w:val="0009181E"/>
    <w:rsid w:val="00091DA8"/>
    <w:rsid w:val="000934B0"/>
    <w:rsid w:val="00094A57"/>
    <w:rsid w:val="00094F40"/>
    <w:rsid w:val="00095198"/>
    <w:rsid w:val="00095271"/>
    <w:rsid w:val="00097C12"/>
    <w:rsid w:val="000A3BFE"/>
    <w:rsid w:val="000A5AE0"/>
    <w:rsid w:val="000A6586"/>
    <w:rsid w:val="000A703A"/>
    <w:rsid w:val="000A7427"/>
    <w:rsid w:val="000B1251"/>
    <w:rsid w:val="000B3456"/>
    <w:rsid w:val="000B461C"/>
    <w:rsid w:val="000B4DB8"/>
    <w:rsid w:val="000B58FD"/>
    <w:rsid w:val="000B5D23"/>
    <w:rsid w:val="000B6081"/>
    <w:rsid w:val="000C060B"/>
    <w:rsid w:val="000C077F"/>
    <w:rsid w:val="000C131E"/>
    <w:rsid w:val="000C286E"/>
    <w:rsid w:val="000C4552"/>
    <w:rsid w:val="000C6D8F"/>
    <w:rsid w:val="000C785A"/>
    <w:rsid w:val="000D2EB0"/>
    <w:rsid w:val="000D60F6"/>
    <w:rsid w:val="000E0431"/>
    <w:rsid w:val="000E0C9D"/>
    <w:rsid w:val="000E4376"/>
    <w:rsid w:val="000F531D"/>
    <w:rsid w:val="000F6826"/>
    <w:rsid w:val="000F7C0B"/>
    <w:rsid w:val="000F7C17"/>
    <w:rsid w:val="001004C3"/>
    <w:rsid w:val="0010421C"/>
    <w:rsid w:val="00106BF8"/>
    <w:rsid w:val="00107123"/>
    <w:rsid w:val="0011170A"/>
    <w:rsid w:val="00112377"/>
    <w:rsid w:val="001132BE"/>
    <w:rsid w:val="001169EC"/>
    <w:rsid w:val="001201DD"/>
    <w:rsid w:val="00123C2F"/>
    <w:rsid w:val="00131F3B"/>
    <w:rsid w:val="0013239F"/>
    <w:rsid w:val="001326C6"/>
    <w:rsid w:val="001333A1"/>
    <w:rsid w:val="001335D5"/>
    <w:rsid w:val="0013439E"/>
    <w:rsid w:val="00134666"/>
    <w:rsid w:val="00135443"/>
    <w:rsid w:val="0013767B"/>
    <w:rsid w:val="00141C20"/>
    <w:rsid w:val="0014214F"/>
    <w:rsid w:val="0014260E"/>
    <w:rsid w:val="001441E4"/>
    <w:rsid w:val="00150F2E"/>
    <w:rsid w:val="001535B9"/>
    <w:rsid w:val="00153D6C"/>
    <w:rsid w:val="00154216"/>
    <w:rsid w:val="0015545A"/>
    <w:rsid w:val="001563C1"/>
    <w:rsid w:val="00157EA6"/>
    <w:rsid w:val="00165F68"/>
    <w:rsid w:val="00171C70"/>
    <w:rsid w:val="00175E55"/>
    <w:rsid w:val="00177DD9"/>
    <w:rsid w:val="001845B8"/>
    <w:rsid w:val="00185C89"/>
    <w:rsid w:val="00186556"/>
    <w:rsid w:val="001A4765"/>
    <w:rsid w:val="001A4766"/>
    <w:rsid w:val="001A6DB4"/>
    <w:rsid w:val="001B25B1"/>
    <w:rsid w:val="001B3FC8"/>
    <w:rsid w:val="001B6525"/>
    <w:rsid w:val="001C4273"/>
    <w:rsid w:val="001C5E64"/>
    <w:rsid w:val="001C6C31"/>
    <w:rsid w:val="001D411F"/>
    <w:rsid w:val="001D4948"/>
    <w:rsid w:val="001D5905"/>
    <w:rsid w:val="001D6A38"/>
    <w:rsid w:val="001E015F"/>
    <w:rsid w:val="001E045E"/>
    <w:rsid w:val="001E074F"/>
    <w:rsid w:val="001E1D65"/>
    <w:rsid w:val="001F3A27"/>
    <w:rsid w:val="001F53FC"/>
    <w:rsid w:val="00200D1C"/>
    <w:rsid w:val="00201036"/>
    <w:rsid w:val="00205542"/>
    <w:rsid w:val="00205B0D"/>
    <w:rsid w:val="00205E96"/>
    <w:rsid w:val="00205FAE"/>
    <w:rsid w:val="002062E2"/>
    <w:rsid w:val="00206EA5"/>
    <w:rsid w:val="002178F7"/>
    <w:rsid w:val="00224B2E"/>
    <w:rsid w:val="0022554A"/>
    <w:rsid w:val="002336E8"/>
    <w:rsid w:val="00237DE8"/>
    <w:rsid w:val="002400F8"/>
    <w:rsid w:val="00241E6F"/>
    <w:rsid w:val="00245830"/>
    <w:rsid w:val="00251FA3"/>
    <w:rsid w:val="002534FB"/>
    <w:rsid w:val="002564BB"/>
    <w:rsid w:val="00256A53"/>
    <w:rsid w:val="0025752D"/>
    <w:rsid w:val="0026114E"/>
    <w:rsid w:val="00262DD7"/>
    <w:rsid w:val="002632DB"/>
    <w:rsid w:val="00263E72"/>
    <w:rsid w:val="00265AD2"/>
    <w:rsid w:val="00267364"/>
    <w:rsid w:val="0026785B"/>
    <w:rsid w:val="002704F4"/>
    <w:rsid w:val="0027194F"/>
    <w:rsid w:val="00273A53"/>
    <w:rsid w:val="002747D7"/>
    <w:rsid w:val="00274B0F"/>
    <w:rsid w:val="00276BEE"/>
    <w:rsid w:val="00277C39"/>
    <w:rsid w:val="00280396"/>
    <w:rsid w:val="00280D94"/>
    <w:rsid w:val="00280EA0"/>
    <w:rsid w:val="0028118C"/>
    <w:rsid w:val="00290F70"/>
    <w:rsid w:val="002930CE"/>
    <w:rsid w:val="00294413"/>
    <w:rsid w:val="002A16B8"/>
    <w:rsid w:val="002A46BD"/>
    <w:rsid w:val="002A56E3"/>
    <w:rsid w:val="002A5F21"/>
    <w:rsid w:val="002A7ED2"/>
    <w:rsid w:val="002B25C4"/>
    <w:rsid w:val="002B2D44"/>
    <w:rsid w:val="002B5185"/>
    <w:rsid w:val="002B6414"/>
    <w:rsid w:val="002C1B94"/>
    <w:rsid w:val="002C1FA2"/>
    <w:rsid w:val="002C3367"/>
    <w:rsid w:val="002C579B"/>
    <w:rsid w:val="002C5958"/>
    <w:rsid w:val="002C7C15"/>
    <w:rsid w:val="002D07A6"/>
    <w:rsid w:val="002D0FF2"/>
    <w:rsid w:val="002D25AA"/>
    <w:rsid w:val="002D2DD3"/>
    <w:rsid w:val="002D4CBC"/>
    <w:rsid w:val="002E10AD"/>
    <w:rsid w:val="002E1EEF"/>
    <w:rsid w:val="002E34A6"/>
    <w:rsid w:val="002E388B"/>
    <w:rsid w:val="002E4616"/>
    <w:rsid w:val="002E467D"/>
    <w:rsid w:val="002E799B"/>
    <w:rsid w:val="002F031E"/>
    <w:rsid w:val="002F05D9"/>
    <w:rsid w:val="002F0F67"/>
    <w:rsid w:val="002F601E"/>
    <w:rsid w:val="002F7448"/>
    <w:rsid w:val="002F776E"/>
    <w:rsid w:val="003004B7"/>
    <w:rsid w:val="003020B2"/>
    <w:rsid w:val="00302467"/>
    <w:rsid w:val="003037A8"/>
    <w:rsid w:val="00304092"/>
    <w:rsid w:val="003061E1"/>
    <w:rsid w:val="0031309B"/>
    <w:rsid w:val="00313D95"/>
    <w:rsid w:val="0032022F"/>
    <w:rsid w:val="00322395"/>
    <w:rsid w:val="00324FF5"/>
    <w:rsid w:val="003324B4"/>
    <w:rsid w:val="003343E9"/>
    <w:rsid w:val="003358D8"/>
    <w:rsid w:val="00335DB6"/>
    <w:rsid w:val="00336DDF"/>
    <w:rsid w:val="00343C4E"/>
    <w:rsid w:val="003443A0"/>
    <w:rsid w:val="00346ADC"/>
    <w:rsid w:val="00350E1B"/>
    <w:rsid w:val="00351572"/>
    <w:rsid w:val="00351AD6"/>
    <w:rsid w:val="003520D0"/>
    <w:rsid w:val="003575DD"/>
    <w:rsid w:val="00357B62"/>
    <w:rsid w:val="003609CB"/>
    <w:rsid w:val="003629BA"/>
    <w:rsid w:val="00373097"/>
    <w:rsid w:val="00377DA5"/>
    <w:rsid w:val="00377E6D"/>
    <w:rsid w:val="00380059"/>
    <w:rsid w:val="003904C8"/>
    <w:rsid w:val="00393313"/>
    <w:rsid w:val="00397571"/>
    <w:rsid w:val="00397621"/>
    <w:rsid w:val="003A0602"/>
    <w:rsid w:val="003A1569"/>
    <w:rsid w:val="003A2D39"/>
    <w:rsid w:val="003A428F"/>
    <w:rsid w:val="003A57D5"/>
    <w:rsid w:val="003B0340"/>
    <w:rsid w:val="003B321C"/>
    <w:rsid w:val="003B6054"/>
    <w:rsid w:val="003D4084"/>
    <w:rsid w:val="003D5267"/>
    <w:rsid w:val="003E05BD"/>
    <w:rsid w:val="003E2078"/>
    <w:rsid w:val="003F0E4C"/>
    <w:rsid w:val="003F1956"/>
    <w:rsid w:val="003F326D"/>
    <w:rsid w:val="003F5317"/>
    <w:rsid w:val="003F5E38"/>
    <w:rsid w:val="0040508C"/>
    <w:rsid w:val="00405587"/>
    <w:rsid w:val="00407157"/>
    <w:rsid w:val="0041195C"/>
    <w:rsid w:val="00412011"/>
    <w:rsid w:val="0041324A"/>
    <w:rsid w:val="004145F4"/>
    <w:rsid w:val="00414A34"/>
    <w:rsid w:val="00416C1C"/>
    <w:rsid w:val="0041759F"/>
    <w:rsid w:val="00423969"/>
    <w:rsid w:val="00431A0A"/>
    <w:rsid w:val="00433408"/>
    <w:rsid w:val="0043425E"/>
    <w:rsid w:val="004347FA"/>
    <w:rsid w:val="00435148"/>
    <w:rsid w:val="004358AD"/>
    <w:rsid w:val="00435B40"/>
    <w:rsid w:val="00437AEC"/>
    <w:rsid w:val="00437B83"/>
    <w:rsid w:val="0044120F"/>
    <w:rsid w:val="00441DB6"/>
    <w:rsid w:val="00443BFE"/>
    <w:rsid w:val="00444768"/>
    <w:rsid w:val="00447E13"/>
    <w:rsid w:val="00452D6D"/>
    <w:rsid w:val="00457215"/>
    <w:rsid w:val="004572AD"/>
    <w:rsid w:val="00457FC1"/>
    <w:rsid w:val="00471231"/>
    <w:rsid w:val="004736B6"/>
    <w:rsid w:val="0047599F"/>
    <w:rsid w:val="00477392"/>
    <w:rsid w:val="0047787E"/>
    <w:rsid w:val="00481F88"/>
    <w:rsid w:val="004821C2"/>
    <w:rsid w:val="0048431E"/>
    <w:rsid w:val="004846F8"/>
    <w:rsid w:val="004859BE"/>
    <w:rsid w:val="0048622C"/>
    <w:rsid w:val="0049001A"/>
    <w:rsid w:val="0049077C"/>
    <w:rsid w:val="00490B76"/>
    <w:rsid w:val="00494C5C"/>
    <w:rsid w:val="004A0577"/>
    <w:rsid w:val="004A13BC"/>
    <w:rsid w:val="004A4902"/>
    <w:rsid w:val="004A730A"/>
    <w:rsid w:val="004B3338"/>
    <w:rsid w:val="004B39DE"/>
    <w:rsid w:val="004B753A"/>
    <w:rsid w:val="004C2548"/>
    <w:rsid w:val="004C356E"/>
    <w:rsid w:val="004C73D4"/>
    <w:rsid w:val="004D24C8"/>
    <w:rsid w:val="004D363E"/>
    <w:rsid w:val="004D4E42"/>
    <w:rsid w:val="004D5786"/>
    <w:rsid w:val="004E1FD2"/>
    <w:rsid w:val="004E5607"/>
    <w:rsid w:val="004E5F48"/>
    <w:rsid w:val="004E6079"/>
    <w:rsid w:val="004E61E9"/>
    <w:rsid w:val="004E6D31"/>
    <w:rsid w:val="004F07E1"/>
    <w:rsid w:val="004F09C5"/>
    <w:rsid w:val="004F4179"/>
    <w:rsid w:val="004F5386"/>
    <w:rsid w:val="004F5D89"/>
    <w:rsid w:val="004F752B"/>
    <w:rsid w:val="00500033"/>
    <w:rsid w:val="005003EB"/>
    <w:rsid w:val="00503EAD"/>
    <w:rsid w:val="00504A52"/>
    <w:rsid w:val="005111B2"/>
    <w:rsid w:val="005133D0"/>
    <w:rsid w:val="005146ED"/>
    <w:rsid w:val="00516554"/>
    <w:rsid w:val="005202E5"/>
    <w:rsid w:val="00520AB7"/>
    <w:rsid w:val="0052209C"/>
    <w:rsid w:val="00522CDB"/>
    <w:rsid w:val="005233FD"/>
    <w:rsid w:val="00523690"/>
    <w:rsid w:val="00523EA2"/>
    <w:rsid w:val="0052447D"/>
    <w:rsid w:val="00534A5C"/>
    <w:rsid w:val="00535801"/>
    <w:rsid w:val="00540D96"/>
    <w:rsid w:val="00542FA2"/>
    <w:rsid w:val="00543537"/>
    <w:rsid w:val="00543A10"/>
    <w:rsid w:val="00545D5D"/>
    <w:rsid w:val="005472CD"/>
    <w:rsid w:val="00547EE0"/>
    <w:rsid w:val="005507E3"/>
    <w:rsid w:val="00552D9E"/>
    <w:rsid w:val="00560485"/>
    <w:rsid w:val="00560511"/>
    <w:rsid w:val="005639B3"/>
    <w:rsid w:val="00564C69"/>
    <w:rsid w:val="00567B20"/>
    <w:rsid w:val="00575B79"/>
    <w:rsid w:val="00577F10"/>
    <w:rsid w:val="00580455"/>
    <w:rsid w:val="00582AC8"/>
    <w:rsid w:val="00585BB8"/>
    <w:rsid w:val="00587F0E"/>
    <w:rsid w:val="005A2C8D"/>
    <w:rsid w:val="005A5200"/>
    <w:rsid w:val="005B0772"/>
    <w:rsid w:val="005B3515"/>
    <w:rsid w:val="005C160E"/>
    <w:rsid w:val="005C346C"/>
    <w:rsid w:val="005C4C31"/>
    <w:rsid w:val="005C65E9"/>
    <w:rsid w:val="005C7468"/>
    <w:rsid w:val="005C7AED"/>
    <w:rsid w:val="005D6D8E"/>
    <w:rsid w:val="005D755A"/>
    <w:rsid w:val="005E3B2F"/>
    <w:rsid w:val="005E402E"/>
    <w:rsid w:val="005E5FBB"/>
    <w:rsid w:val="005E686B"/>
    <w:rsid w:val="005F09FA"/>
    <w:rsid w:val="005F3FE9"/>
    <w:rsid w:val="005F5E48"/>
    <w:rsid w:val="005F6D65"/>
    <w:rsid w:val="005F7527"/>
    <w:rsid w:val="005F7B2D"/>
    <w:rsid w:val="006007A9"/>
    <w:rsid w:val="00603E06"/>
    <w:rsid w:val="00606FAF"/>
    <w:rsid w:val="0061056E"/>
    <w:rsid w:val="00612648"/>
    <w:rsid w:val="00612EFF"/>
    <w:rsid w:val="006148E7"/>
    <w:rsid w:val="00615DC7"/>
    <w:rsid w:val="00617987"/>
    <w:rsid w:val="00620948"/>
    <w:rsid w:val="00624C73"/>
    <w:rsid w:val="006250F4"/>
    <w:rsid w:val="00631B41"/>
    <w:rsid w:val="00635B24"/>
    <w:rsid w:val="00635B97"/>
    <w:rsid w:val="00636B00"/>
    <w:rsid w:val="006413CD"/>
    <w:rsid w:val="00641962"/>
    <w:rsid w:val="0064221E"/>
    <w:rsid w:val="00643F29"/>
    <w:rsid w:val="00650336"/>
    <w:rsid w:val="00652F5A"/>
    <w:rsid w:val="006536BB"/>
    <w:rsid w:val="00656BAA"/>
    <w:rsid w:val="0065713D"/>
    <w:rsid w:val="00660BD4"/>
    <w:rsid w:val="00663224"/>
    <w:rsid w:val="0066522A"/>
    <w:rsid w:val="00667EF9"/>
    <w:rsid w:val="00673879"/>
    <w:rsid w:val="00675A3A"/>
    <w:rsid w:val="00680405"/>
    <w:rsid w:val="00684672"/>
    <w:rsid w:val="0068770E"/>
    <w:rsid w:val="00687A00"/>
    <w:rsid w:val="006925BC"/>
    <w:rsid w:val="00697505"/>
    <w:rsid w:val="006A0777"/>
    <w:rsid w:val="006A48A5"/>
    <w:rsid w:val="006A5EF6"/>
    <w:rsid w:val="006B1A8D"/>
    <w:rsid w:val="006B78EF"/>
    <w:rsid w:val="006C08A7"/>
    <w:rsid w:val="006C6EE3"/>
    <w:rsid w:val="006D07E5"/>
    <w:rsid w:val="006D3979"/>
    <w:rsid w:val="006D3F5D"/>
    <w:rsid w:val="006D56B5"/>
    <w:rsid w:val="006D7689"/>
    <w:rsid w:val="006E25CF"/>
    <w:rsid w:val="006E29D6"/>
    <w:rsid w:val="006E64AD"/>
    <w:rsid w:val="006E76CB"/>
    <w:rsid w:val="006E7E37"/>
    <w:rsid w:val="006F0B7C"/>
    <w:rsid w:val="006F2471"/>
    <w:rsid w:val="006F4881"/>
    <w:rsid w:val="006F7791"/>
    <w:rsid w:val="006F79D5"/>
    <w:rsid w:val="007042D4"/>
    <w:rsid w:val="00706CAB"/>
    <w:rsid w:val="00710D2D"/>
    <w:rsid w:val="007117A9"/>
    <w:rsid w:val="00714B0C"/>
    <w:rsid w:val="00715754"/>
    <w:rsid w:val="0072284B"/>
    <w:rsid w:val="00723127"/>
    <w:rsid w:val="007241CE"/>
    <w:rsid w:val="007248D4"/>
    <w:rsid w:val="00724D87"/>
    <w:rsid w:val="007261BB"/>
    <w:rsid w:val="007304CC"/>
    <w:rsid w:val="00730D3F"/>
    <w:rsid w:val="007324B6"/>
    <w:rsid w:val="00733ED5"/>
    <w:rsid w:val="0073409E"/>
    <w:rsid w:val="00736BEC"/>
    <w:rsid w:val="00736CD1"/>
    <w:rsid w:val="00736EFD"/>
    <w:rsid w:val="00737632"/>
    <w:rsid w:val="0074614C"/>
    <w:rsid w:val="00747131"/>
    <w:rsid w:val="00747392"/>
    <w:rsid w:val="00747E3F"/>
    <w:rsid w:val="00750A6B"/>
    <w:rsid w:val="00751290"/>
    <w:rsid w:val="00753689"/>
    <w:rsid w:val="0075369E"/>
    <w:rsid w:val="0075390B"/>
    <w:rsid w:val="00756835"/>
    <w:rsid w:val="00762124"/>
    <w:rsid w:val="00764C6F"/>
    <w:rsid w:val="007650FD"/>
    <w:rsid w:val="00765C6A"/>
    <w:rsid w:val="00775D20"/>
    <w:rsid w:val="00776E0E"/>
    <w:rsid w:val="0077741A"/>
    <w:rsid w:val="00777711"/>
    <w:rsid w:val="007800D9"/>
    <w:rsid w:val="00782681"/>
    <w:rsid w:val="007834B1"/>
    <w:rsid w:val="00784857"/>
    <w:rsid w:val="0078514C"/>
    <w:rsid w:val="00794EC3"/>
    <w:rsid w:val="007A111B"/>
    <w:rsid w:val="007A1E71"/>
    <w:rsid w:val="007A5A2C"/>
    <w:rsid w:val="007A647D"/>
    <w:rsid w:val="007A6504"/>
    <w:rsid w:val="007A7EA9"/>
    <w:rsid w:val="007B2A44"/>
    <w:rsid w:val="007B4280"/>
    <w:rsid w:val="007B53FF"/>
    <w:rsid w:val="007B62A0"/>
    <w:rsid w:val="007B71B8"/>
    <w:rsid w:val="007C07BC"/>
    <w:rsid w:val="007C246B"/>
    <w:rsid w:val="007C28F0"/>
    <w:rsid w:val="007C293F"/>
    <w:rsid w:val="007C417F"/>
    <w:rsid w:val="007C578F"/>
    <w:rsid w:val="007D13B2"/>
    <w:rsid w:val="007D2346"/>
    <w:rsid w:val="007D2765"/>
    <w:rsid w:val="007E1AF6"/>
    <w:rsid w:val="007E25DB"/>
    <w:rsid w:val="007E40E7"/>
    <w:rsid w:val="007F3701"/>
    <w:rsid w:val="00800384"/>
    <w:rsid w:val="00800396"/>
    <w:rsid w:val="00800636"/>
    <w:rsid w:val="00801520"/>
    <w:rsid w:val="0080232F"/>
    <w:rsid w:val="0081194D"/>
    <w:rsid w:val="00827588"/>
    <w:rsid w:val="00827D36"/>
    <w:rsid w:val="00830122"/>
    <w:rsid w:val="0083276D"/>
    <w:rsid w:val="00834482"/>
    <w:rsid w:val="008365D7"/>
    <w:rsid w:val="0084010F"/>
    <w:rsid w:val="0084013C"/>
    <w:rsid w:val="0084484D"/>
    <w:rsid w:val="0084676C"/>
    <w:rsid w:val="00851B41"/>
    <w:rsid w:val="00852AE9"/>
    <w:rsid w:val="0085633C"/>
    <w:rsid w:val="00861002"/>
    <w:rsid w:val="008614AA"/>
    <w:rsid w:val="00865492"/>
    <w:rsid w:val="00866734"/>
    <w:rsid w:val="00867988"/>
    <w:rsid w:val="00870236"/>
    <w:rsid w:val="00872091"/>
    <w:rsid w:val="008721BF"/>
    <w:rsid w:val="00874395"/>
    <w:rsid w:val="0087458D"/>
    <w:rsid w:val="0087533F"/>
    <w:rsid w:val="00875DB3"/>
    <w:rsid w:val="00883B83"/>
    <w:rsid w:val="00883FD7"/>
    <w:rsid w:val="00884337"/>
    <w:rsid w:val="0089423D"/>
    <w:rsid w:val="00896AD7"/>
    <w:rsid w:val="008976E3"/>
    <w:rsid w:val="008A1D87"/>
    <w:rsid w:val="008A329F"/>
    <w:rsid w:val="008A6D0F"/>
    <w:rsid w:val="008B24AF"/>
    <w:rsid w:val="008B349A"/>
    <w:rsid w:val="008B4817"/>
    <w:rsid w:val="008B5043"/>
    <w:rsid w:val="008B5184"/>
    <w:rsid w:val="008C57D8"/>
    <w:rsid w:val="008C7425"/>
    <w:rsid w:val="008C7522"/>
    <w:rsid w:val="008C7FB7"/>
    <w:rsid w:val="008D113F"/>
    <w:rsid w:val="008D2594"/>
    <w:rsid w:val="008D2BE7"/>
    <w:rsid w:val="008D36D9"/>
    <w:rsid w:val="008D59E1"/>
    <w:rsid w:val="008E33A2"/>
    <w:rsid w:val="008F166C"/>
    <w:rsid w:val="008F2602"/>
    <w:rsid w:val="008F6C25"/>
    <w:rsid w:val="008F7453"/>
    <w:rsid w:val="00910505"/>
    <w:rsid w:val="00911722"/>
    <w:rsid w:val="009123C2"/>
    <w:rsid w:val="00912B3F"/>
    <w:rsid w:val="00914E2A"/>
    <w:rsid w:val="009163E3"/>
    <w:rsid w:val="00916843"/>
    <w:rsid w:val="009207AE"/>
    <w:rsid w:val="0092133B"/>
    <w:rsid w:val="0092216F"/>
    <w:rsid w:val="00923FF7"/>
    <w:rsid w:val="00925304"/>
    <w:rsid w:val="009276E4"/>
    <w:rsid w:val="009310CE"/>
    <w:rsid w:val="009316A5"/>
    <w:rsid w:val="00936F40"/>
    <w:rsid w:val="00937869"/>
    <w:rsid w:val="00941521"/>
    <w:rsid w:val="00941D9B"/>
    <w:rsid w:val="009445FE"/>
    <w:rsid w:val="00944C1C"/>
    <w:rsid w:val="00951798"/>
    <w:rsid w:val="009532EE"/>
    <w:rsid w:val="009538B1"/>
    <w:rsid w:val="00961AC4"/>
    <w:rsid w:val="00963E51"/>
    <w:rsid w:val="00964049"/>
    <w:rsid w:val="00965BEF"/>
    <w:rsid w:val="0096636D"/>
    <w:rsid w:val="009730A4"/>
    <w:rsid w:val="00974BE8"/>
    <w:rsid w:val="00974C8F"/>
    <w:rsid w:val="009850A1"/>
    <w:rsid w:val="0098511B"/>
    <w:rsid w:val="00987546"/>
    <w:rsid w:val="00991B4D"/>
    <w:rsid w:val="00991CBF"/>
    <w:rsid w:val="00992603"/>
    <w:rsid w:val="00992826"/>
    <w:rsid w:val="00995DEA"/>
    <w:rsid w:val="009A0C5B"/>
    <w:rsid w:val="009A1773"/>
    <w:rsid w:val="009A1C91"/>
    <w:rsid w:val="009A3AF7"/>
    <w:rsid w:val="009A5807"/>
    <w:rsid w:val="009A6D65"/>
    <w:rsid w:val="009A75E4"/>
    <w:rsid w:val="009B0503"/>
    <w:rsid w:val="009B5681"/>
    <w:rsid w:val="009B693C"/>
    <w:rsid w:val="009C128F"/>
    <w:rsid w:val="009C26BD"/>
    <w:rsid w:val="009C2EE7"/>
    <w:rsid w:val="009C4B1A"/>
    <w:rsid w:val="009C55B8"/>
    <w:rsid w:val="009C780B"/>
    <w:rsid w:val="009D1EF3"/>
    <w:rsid w:val="009D2D75"/>
    <w:rsid w:val="009D39FD"/>
    <w:rsid w:val="009D40FF"/>
    <w:rsid w:val="009D4EC2"/>
    <w:rsid w:val="009D4F7E"/>
    <w:rsid w:val="009D5500"/>
    <w:rsid w:val="009D5F32"/>
    <w:rsid w:val="009E0188"/>
    <w:rsid w:val="009E3112"/>
    <w:rsid w:val="009F114B"/>
    <w:rsid w:val="009F17E9"/>
    <w:rsid w:val="009F28B2"/>
    <w:rsid w:val="009F28F0"/>
    <w:rsid w:val="009F51C7"/>
    <w:rsid w:val="00A01238"/>
    <w:rsid w:val="00A017A5"/>
    <w:rsid w:val="00A01AD7"/>
    <w:rsid w:val="00A040C3"/>
    <w:rsid w:val="00A11098"/>
    <w:rsid w:val="00A126E6"/>
    <w:rsid w:val="00A130B7"/>
    <w:rsid w:val="00A14D2C"/>
    <w:rsid w:val="00A16888"/>
    <w:rsid w:val="00A2022B"/>
    <w:rsid w:val="00A20E19"/>
    <w:rsid w:val="00A2115C"/>
    <w:rsid w:val="00A21D73"/>
    <w:rsid w:val="00A22C3C"/>
    <w:rsid w:val="00A22EC5"/>
    <w:rsid w:val="00A25612"/>
    <w:rsid w:val="00A25701"/>
    <w:rsid w:val="00A2764B"/>
    <w:rsid w:val="00A30DB7"/>
    <w:rsid w:val="00A310B6"/>
    <w:rsid w:val="00A321B6"/>
    <w:rsid w:val="00A33182"/>
    <w:rsid w:val="00A357B7"/>
    <w:rsid w:val="00A4100D"/>
    <w:rsid w:val="00A470C7"/>
    <w:rsid w:val="00A47D2B"/>
    <w:rsid w:val="00A47E20"/>
    <w:rsid w:val="00A47F3D"/>
    <w:rsid w:val="00A50FC6"/>
    <w:rsid w:val="00A553BA"/>
    <w:rsid w:val="00A5591D"/>
    <w:rsid w:val="00A56866"/>
    <w:rsid w:val="00A60A97"/>
    <w:rsid w:val="00A63008"/>
    <w:rsid w:val="00A63A4A"/>
    <w:rsid w:val="00A66A68"/>
    <w:rsid w:val="00A71500"/>
    <w:rsid w:val="00A73379"/>
    <w:rsid w:val="00A81DBD"/>
    <w:rsid w:val="00A91541"/>
    <w:rsid w:val="00A95189"/>
    <w:rsid w:val="00A95BAC"/>
    <w:rsid w:val="00AA2131"/>
    <w:rsid w:val="00AA24A7"/>
    <w:rsid w:val="00AA7280"/>
    <w:rsid w:val="00AA73CC"/>
    <w:rsid w:val="00AB027D"/>
    <w:rsid w:val="00AB3B4F"/>
    <w:rsid w:val="00AC1858"/>
    <w:rsid w:val="00AC189B"/>
    <w:rsid w:val="00AC4E2F"/>
    <w:rsid w:val="00AC5E24"/>
    <w:rsid w:val="00AC6342"/>
    <w:rsid w:val="00AD2962"/>
    <w:rsid w:val="00AE1E13"/>
    <w:rsid w:val="00AE31CE"/>
    <w:rsid w:val="00AE4907"/>
    <w:rsid w:val="00AF05C4"/>
    <w:rsid w:val="00AF29AB"/>
    <w:rsid w:val="00AF484A"/>
    <w:rsid w:val="00AF5865"/>
    <w:rsid w:val="00AF5B68"/>
    <w:rsid w:val="00AF650E"/>
    <w:rsid w:val="00AF6B94"/>
    <w:rsid w:val="00B037B4"/>
    <w:rsid w:val="00B03972"/>
    <w:rsid w:val="00B03DE4"/>
    <w:rsid w:val="00B0421D"/>
    <w:rsid w:val="00B0572A"/>
    <w:rsid w:val="00B109E3"/>
    <w:rsid w:val="00B10C71"/>
    <w:rsid w:val="00B14940"/>
    <w:rsid w:val="00B15ED0"/>
    <w:rsid w:val="00B161A6"/>
    <w:rsid w:val="00B1651E"/>
    <w:rsid w:val="00B209B2"/>
    <w:rsid w:val="00B24B28"/>
    <w:rsid w:val="00B26169"/>
    <w:rsid w:val="00B27439"/>
    <w:rsid w:val="00B27B46"/>
    <w:rsid w:val="00B317B6"/>
    <w:rsid w:val="00B32455"/>
    <w:rsid w:val="00B33F4C"/>
    <w:rsid w:val="00B40A63"/>
    <w:rsid w:val="00B42395"/>
    <w:rsid w:val="00B44194"/>
    <w:rsid w:val="00B45700"/>
    <w:rsid w:val="00B46C03"/>
    <w:rsid w:val="00B50A6A"/>
    <w:rsid w:val="00B52B07"/>
    <w:rsid w:val="00B53DB0"/>
    <w:rsid w:val="00B552BB"/>
    <w:rsid w:val="00B56941"/>
    <w:rsid w:val="00B61BDD"/>
    <w:rsid w:val="00B63CE4"/>
    <w:rsid w:val="00B65038"/>
    <w:rsid w:val="00B653BE"/>
    <w:rsid w:val="00B70D89"/>
    <w:rsid w:val="00B7438F"/>
    <w:rsid w:val="00B74B9B"/>
    <w:rsid w:val="00B74C40"/>
    <w:rsid w:val="00B8074A"/>
    <w:rsid w:val="00B81895"/>
    <w:rsid w:val="00B82FDB"/>
    <w:rsid w:val="00B8452B"/>
    <w:rsid w:val="00B93549"/>
    <w:rsid w:val="00BA3416"/>
    <w:rsid w:val="00BA4DF3"/>
    <w:rsid w:val="00BB075D"/>
    <w:rsid w:val="00BB156E"/>
    <w:rsid w:val="00BB2E61"/>
    <w:rsid w:val="00BB4EBB"/>
    <w:rsid w:val="00BB5840"/>
    <w:rsid w:val="00BB5F12"/>
    <w:rsid w:val="00BB7334"/>
    <w:rsid w:val="00BC067B"/>
    <w:rsid w:val="00BC28B4"/>
    <w:rsid w:val="00BC3178"/>
    <w:rsid w:val="00BC5236"/>
    <w:rsid w:val="00BC641E"/>
    <w:rsid w:val="00BC7ECC"/>
    <w:rsid w:val="00BD0A7B"/>
    <w:rsid w:val="00BD3DE4"/>
    <w:rsid w:val="00BD45ED"/>
    <w:rsid w:val="00BD4B55"/>
    <w:rsid w:val="00BE021B"/>
    <w:rsid w:val="00BF4D05"/>
    <w:rsid w:val="00BF4D19"/>
    <w:rsid w:val="00BF7011"/>
    <w:rsid w:val="00C00B24"/>
    <w:rsid w:val="00C01EB8"/>
    <w:rsid w:val="00C031DA"/>
    <w:rsid w:val="00C04182"/>
    <w:rsid w:val="00C04636"/>
    <w:rsid w:val="00C12D99"/>
    <w:rsid w:val="00C13227"/>
    <w:rsid w:val="00C135BA"/>
    <w:rsid w:val="00C170BF"/>
    <w:rsid w:val="00C17264"/>
    <w:rsid w:val="00C1741E"/>
    <w:rsid w:val="00C20DB0"/>
    <w:rsid w:val="00C21054"/>
    <w:rsid w:val="00C219A6"/>
    <w:rsid w:val="00C22C31"/>
    <w:rsid w:val="00C2404A"/>
    <w:rsid w:val="00C25516"/>
    <w:rsid w:val="00C274D3"/>
    <w:rsid w:val="00C27583"/>
    <w:rsid w:val="00C27974"/>
    <w:rsid w:val="00C30564"/>
    <w:rsid w:val="00C328AB"/>
    <w:rsid w:val="00C3444D"/>
    <w:rsid w:val="00C35C00"/>
    <w:rsid w:val="00C366DC"/>
    <w:rsid w:val="00C37C90"/>
    <w:rsid w:val="00C4097F"/>
    <w:rsid w:val="00C40D04"/>
    <w:rsid w:val="00C414FB"/>
    <w:rsid w:val="00C4238A"/>
    <w:rsid w:val="00C438FB"/>
    <w:rsid w:val="00C44C1C"/>
    <w:rsid w:val="00C5124A"/>
    <w:rsid w:val="00C54BD2"/>
    <w:rsid w:val="00C55E49"/>
    <w:rsid w:val="00C6071D"/>
    <w:rsid w:val="00C62EA5"/>
    <w:rsid w:val="00C63E80"/>
    <w:rsid w:val="00C64E43"/>
    <w:rsid w:val="00C6588B"/>
    <w:rsid w:val="00C703E8"/>
    <w:rsid w:val="00C712C9"/>
    <w:rsid w:val="00C7590C"/>
    <w:rsid w:val="00C76FBD"/>
    <w:rsid w:val="00C8413E"/>
    <w:rsid w:val="00C870E5"/>
    <w:rsid w:val="00C87F5D"/>
    <w:rsid w:val="00C9054F"/>
    <w:rsid w:val="00C91C26"/>
    <w:rsid w:val="00C94D56"/>
    <w:rsid w:val="00C9596C"/>
    <w:rsid w:val="00CA1863"/>
    <w:rsid w:val="00CA2C6B"/>
    <w:rsid w:val="00CB02B6"/>
    <w:rsid w:val="00CB0BFF"/>
    <w:rsid w:val="00CB1E5F"/>
    <w:rsid w:val="00CB2020"/>
    <w:rsid w:val="00CB567B"/>
    <w:rsid w:val="00CB7230"/>
    <w:rsid w:val="00CC0C80"/>
    <w:rsid w:val="00CC1227"/>
    <w:rsid w:val="00CD101F"/>
    <w:rsid w:val="00CD28D1"/>
    <w:rsid w:val="00CD346F"/>
    <w:rsid w:val="00CD347A"/>
    <w:rsid w:val="00CD445A"/>
    <w:rsid w:val="00CD4DDD"/>
    <w:rsid w:val="00CE01B8"/>
    <w:rsid w:val="00CE1CD5"/>
    <w:rsid w:val="00CE5251"/>
    <w:rsid w:val="00CE7FB9"/>
    <w:rsid w:val="00CF2FFC"/>
    <w:rsid w:val="00CF323B"/>
    <w:rsid w:val="00CF3A0F"/>
    <w:rsid w:val="00CF3B02"/>
    <w:rsid w:val="00CF3B4D"/>
    <w:rsid w:val="00CF5F42"/>
    <w:rsid w:val="00CF6399"/>
    <w:rsid w:val="00D0271B"/>
    <w:rsid w:val="00D02AB8"/>
    <w:rsid w:val="00D03E91"/>
    <w:rsid w:val="00D04AE7"/>
    <w:rsid w:val="00D04F6E"/>
    <w:rsid w:val="00D0603B"/>
    <w:rsid w:val="00D10C68"/>
    <w:rsid w:val="00D14A58"/>
    <w:rsid w:val="00D14BEB"/>
    <w:rsid w:val="00D228A8"/>
    <w:rsid w:val="00D26AB2"/>
    <w:rsid w:val="00D3253F"/>
    <w:rsid w:val="00D32C17"/>
    <w:rsid w:val="00D3313D"/>
    <w:rsid w:val="00D34324"/>
    <w:rsid w:val="00D366B2"/>
    <w:rsid w:val="00D40231"/>
    <w:rsid w:val="00D405FF"/>
    <w:rsid w:val="00D412C1"/>
    <w:rsid w:val="00D425F7"/>
    <w:rsid w:val="00D455EC"/>
    <w:rsid w:val="00D5037E"/>
    <w:rsid w:val="00D5163D"/>
    <w:rsid w:val="00D5296D"/>
    <w:rsid w:val="00D54A0D"/>
    <w:rsid w:val="00D65885"/>
    <w:rsid w:val="00D6649E"/>
    <w:rsid w:val="00D713E5"/>
    <w:rsid w:val="00D768AD"/>
    <w:rsid w:val="00D76E23"/>
    <w:rsid w:val="00D801DD"/>
    <w:rsid w:val="00D804B8"/>
    <w:rsid w:val="00D83409"/>
    <w:rsid w:val="00D83C44"/>
    <w:rsid w:val="00D84546"/>
    <w:rsid w:val="00D92D9C"/>
    <w:rsid w:val="00D93616"/>
    <w:rsid w:val="00D94AB8"/>
    <w:rsid w:val="00D96869"/>
    <w:rsid w:val="00DA0E85"/>
    <w:rsid w:val="00DB485F"/>
    <w:rsid w:val="00DB5791"/>
    <w:rsid w:val="00DB7872"/>
    <w:rsid w:val="00DB7C65"/>
    <w:rsid w:val="00DC10AA"/>
    <w:rsid w:val="00DC5D8C"/>
    <w:rsid w:val="00DC5EB4"/>
    <w:rsid w:val="00DC64BB"/>
    <w:rsid w:val="00DC73C3"/>
    <w:rsid w:val="00DC7719"/>
    <w:rsid w:val="00DD10AA"/>
    <w:rsid w:val="00DD564B"/>
    <w:rsid w:val="00DD57CD"/>
    <w:rsid w:val="00DE02EE"/>
    <w:rsid w:val="00DE18ED"/>
    <w:rsid w:val="00DE19D7"/>
    <w:rsid w:val="00DE1BE0"/>
    <w:rsid w:val="00DE7633"/>
    <w:rsid w:val="00DF0198"/>
    <w:rsid w:val="00DF0647"/>
    <w:rsid w:val="00DF3526"/>
    <w:rsid w:val="00DF3928"/>
    <w:rsid w:val="00DF3DB6"/>
    <w:rsid w:val="00DF6779"/>
    <w:rsid w:val="00E00F1E"/>
    <w:rsid w:val="00E038D4"/>
    <w:rsid w:val="00E1159C"/>
    <w:rsid w:val="00E11CFC"/>
    <w:rsid w:val="00E13626"/>
    <w:rsid w:val="00E16A42"/>
    <w:rsid w:val="00E16EC3"/>
    <w:rsid w:val="00E21EBF"/>
    <w:rsid w:val="00E25576"/>
    <w:rsid w:val="00E25DBD"/>
    <w:rsid w:val="00E26923"/>
    <w:rsid w:val="00E26A9A"/>
    <w:rsid w:val="00E26E45"/>
    <w:rsid w:val="00E27065"/>
    <w:rsid w:val="00E30AB1"/>
    <w:rsid w:val="00E33C48"/>
    <w:rsid w:val="00E345A6"/>
    <w:rsid w:val="00E35598"/>
    <w:rsid w:val="00E4042C"/>
    <w:rsid w:val="00E421BB"/>
    <w:rsid w:val="00E434A9"/>
    <w:rsid w:val="00E4462B"/>
    <w:rsid w:val="00E4561E"/>
    <w:rsid w:val="00E477E7"/>
    <w:rsid w:val="00E55E2A"/>
    <w:rsid w:val="00E55E62"/>
    <w:rsid w:val="00E56D07"/>
    <w:rsid w:val="00E56DC1"/>
    <w:rsid w:val="00E60109"/>
    <w:rsid w:val="00E62662"/>
    <w:rsid w:val="00E65A38"/>
    <w:rsid w:val="00E72B59"/>
    <w:rsid w:val="00E74063"/>
    <w:rsid w:val="00E76B2B"/>
    <w:rsid w:val="00E7723F"/>
    <w:rsid w:val="00E82F7E"/>
    <w:rsid w:val="00E83F86"/>
    <w:rsid w:val="00E85D07"/>
    <w:rsid w:val="00E86613"/>
    <w:rsid w:val="00E961A2"/>
    <w:rsid w:val="00EA037F"/>
    <w:rsid w:val="00EA0D97"/>
    <w:rsid w:val="00EA2D76"/>
    <w:rsid w:val="00EA44A2"/>
    <w:rsid w:val="00EA531C"/>
    <w:rsid w:val="00EA7EDE"/>
    <w:rsid w:val="00EB1624"/>
    <w:rsid w:val="00EB19BE"/>
    <w:rsid w:val="00EB28B3"/>
    <w:rsid w:val="00EB7B87"/>
    <w:rsid w:val="00EC3A43"/>
    <w:rsid w:val="00EC5BF0"/>
    <w:rsid w:val="00EC7A2F"/>
    <w:rsid w:val="00ED4801"/>
    <w:rsid w:val="00ED4CA6"/>
    <w:rsid w:val="00ED6CB6"/>
    <w:rsid w:val="00EE233B"/>
    <w:rsid w:val="00EE44A6"/>
    <w:rsid w:val="00EE7910"/>
    <w:rsid w:val="00EF2044"/>
    <w:rsid w:val="00EF2850"/>
    <w:rsid w:val="00EF37B7"/>
    <w:rsid w:val="00F00B91"/>
    <w:rsid w:val="00F01029"/>
    <w:rsid w:val="00F03240"/>
    <w:rsid w:val="00F03957"/>
    <w:rsid w:val="00F04452"/>
    <w:rsid w:val="00F061CA"/>
    <w:rsid w:val="00F1208C"/>
    <w:rsid w:val="00F13B7B"/>
    <w:rsid w:val="00F13EDD"/>
    <w:rsid w:val="00F152B4"/>
    <w:rsid w:val="00F17F79"/>
    <w:rsid w:val="00F22A61"/>
    <w:rsid w:val="00F22FAE"/>
    <w:rsid w:val="00F263DA"/>
    <w:rsid w:val="00F26880"/>
    <w:rsid w:val="00F26B50"/>
    <w:rsid w:val="00F279EB"/>
    <w:rsid w:val="00F32305"/>
    <w:rsid w:val="00F32883"/>
    <w:rsid w:val="00F335B9"/>
    <w:rsid w:val="00F34645"/>
    <w:rsid w:val="00F34C30"/>
    <w:rsid w:val="00F361B2"/>
    <w:rsid w:val="00F43145"/>
    <w:rsid w:val="00F46F10"/>
    <w:rsid w:val="00F473EC"/>
    <w:rsid w:val="00F521CA"/>
    <w:rsid w:val="00F53F2C"/>
    <w:rsid w:val="00F541F9"/>
    <w:rsid w:val="00F56B2D"/>
    <w:rsid w:val="00F56F70"/>
    <w:rsid w:val="00F5739E"/>
    <w:rsid w:val="00F63942"/>
    <w:rsid w:val="00F654DB"/>
    <w:rsid w:val="00F67BF3"/>
    <w:rsid w:val="00F701B1"/>
    <w:rsid w:val="00F7184F"/>
    <w:rsid w:val="00F73853"/>
    <w:rsid w:val="00F75DEA"/>
    <w:rsid w:val="00F82947"/>
    <w:rsid w:val="00F831E7"/>
    <w:rsid w:val="00F8563F"/>
    <w:rsid w:val="00F85A84"/>
    <w:rsid w:val="00F927D4"/>
    <w:rsid w:val="00F92C70"/>
    <w:rsid w:val="00F93A99"/>
    <w:rsid w:val="00FB5123"/>
    <w:rsid w:val="00FB55F3"/>
    <w:rsid w:val="00FB62B7"/>
    <w:rsid w:val="00FC33DB"/>
    <w:rsid w:val="00FC41F4"/>
    <w:rsid w:val="00FD1D94"/>
    <w:rsid w:val="00FD25A7"/>
    <w:rsid w:val="00FD27B8"/>
    <w:rsid w:val="00FD2EED"/>
    <w:rsid w:val="00FD36FF"/>
    <w:rsid w:val="00FD3C65"/>
    <w:rsid w:val="00FD55B4"/>
    <w:rsid w:val="00FD5CAB"/>
    <w:rsid w:val="00FE3134"/>
    <w:rsid w:val="00FE3784"/>
    <w:rsid w:val="00FE4EE8"/>
    <w:rsid w:val="00FF2A56"/>
    <w:rsid w:val="00FF4104"/>
    <w:rsid w:val="00FF4E6D"/>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E4A25"/>
  <w15:docId w15:val="{52B4979C-1562-45FF-8F52-936D155C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EDE"/>
    <w:pPr>
      <w:ind w:left="720"/>
      <w:contextualSpacing/>
    </w:pPr>
  </w:style>
  <w:style w:type="character" w:styleId="Hyperlink">
    <w:name w:val="Hyperlink"/>
    <w:basedOn w:val="DefaultParagraphFont"/>
    <w:uiPriority w:val="99"/>
    <w:unhideWhenUsed/>
    <w:rsid w:val="007E40E7"/>
    <w:rPr>
      <w:color w:val="0000FF" w:themeColor="hyperlink"/>
      <w:u w:val="single"/>
    </w:rPr>
  </w:style>
  <w:style w:type="paragraph" w:styleId="PlainText">
    <w:name w:val="Plain Text"/>
    <w:basedOn w:val="Normal"/>
    <w:link w:val="PlainTextChar"/>
    <w:uiPriority w:val="99"/>
    <w:unhideWhenUsed/>
    <w:rsid w:val="003061E1"/>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3061E1"/>
    <w:rPr>
      <w:rFonts w:ascii="Calibri" w:hAnsi="Calibri" w:cs="Calibri"/>
    </w:rPr>
  </w:style>
  <w:style w:type="paragraph" w:styleId="Header">
    <w:name w:val="header"/>
    <w:basedOn w:val="Normal"/>
    <w:link w:val="HeaderChar"/>
    <w:uiPriority w:val="99"/>
    <w:unhideWhenUsed/>
    <w:rsid w:val="00271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94F"/>
  </w:style>
  <w:style w:type="paragraph" w:styleId="Footer">
    <w:name w:val="footer"/>
    <w:basedOn w:val="Normal"/>
    <w:link w:val="FooterChar"/>
    <w:uiPriority w:val="99"/>
    <w:unhideWhenUsed/>
    <w:rsid w:val="00271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94F"/>
  </w:style>
  <w:style w:type="paragraph" w:styleId="BalloonText">
    <w:name w:val="Balloon Text"/>
    <w:basedOn w:val="Normal"/>
    <w:link w:val="BalloonTextChar"/>
    <w:uiPriority w:val="99"/>
    <w:semiHidden/>
    <w:unhideWhenUsed/>
    <w:rsid w:val="00271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4F"/>
    <w:rPr>
      <w:rFonts w:ascii="Tahoma" w:hAnsi="Tahoma" w:cs="Tahoma"/>
      <w:sz w:val="16"/>
      <w:szCs w:val="16"/>
    </w:rPr>
  </w:style>
  <w:style w:type="paragraph" w:styleId="NormalWeb">
    <w:name w:val="Normal (Web)"/>
    <w:basedOn w:val="Normal"/>
    <w:uiPriority w:val="99"/>
    <w:semiHidden/>
    <w:unhideWhenUsed/>
    <w:rsid w:val="008614A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C7AED"/>
    <w:rPr>
      <w:color w:val="800080" w:themeColor="followedHyperlink"/>
      <w:u w:val="single"/>
    </w:rPr>
  </w:style>
  <w:style w:type="character" w:styleId="UnresolvedMention">
    <w:name w:val="Unresolved Mention"/>
    <w:basedOn w:val="DefaultParagraphFont"/>
    <w:uiPriority w:val="99"/>
    <w:semiHidden/>
    <w:unhideWhenUsed/>
    <w:rsid w:val="00580455"/>
    <w:rPr>
      <w:color w:val="808080"/>
      <w:shd w:val="clear" w:color="auto" w:fill="E6E6E6"/>
    </w:rPr>
  </w:style>
  <w:style w:type="paragraph" w:customStyle="1" w:styleId="xmsonormal">
    <w:name w:val="x_msonormal"/>
    <w:basedOn w:val="Normal"/>
    <w:rsid w:val="004D363E"/>
    <w:pPr>
      <w:spacing w:after="0" w:line="240" w:lineRule="auto"/>
    </w:pPr>
    <w:rPr>
      <w:rFonts w:ascii="Calibri" w:hAnsi="Calibri" w:cs="Calibri"/>
    </w:rPr>
  </w:style>
  <w:style w:type="character" w:styleId="Emphasis">
    <w:name w:val="Emphasis"/>
    <w:basedOn w:val="DefaultParagraphFont"/>
    <w:uiPriority w:val="20"/>
    <w:qFormat/>
    <w:rsid w:val="006B1A8D"/>
    <w:rPr>
      <w:i/>
      <w:iCs/>
    </w:rPr>
  </w:style>
  <w:style w:type="paragraph" w:styleId="BodyText">
    <w:name w:val="Body Text"/>
    <w:basedOn w:val="Normal"/>
    <w:link w:val="BodyTextChar"/>
    <w:uiPriority w:val="1"/>
    <w:qFormat/>
    <w:rsid w:val="00090581"/>
    <w:pPr>
      <w:widowControl w:val="0"/>
      <w:spacing w:after="0" w:line="240" w:lineRule="auto"/>
      <w:ind w:left="118"/>
    </w:pPr>
    <w:rPr>
      <w:rFonts w:ascii="Calibri" w:eastAsia="Calibri" w:hAnsi="Calibri"/>
    </w:rPr>
  </w:style>
  <w:style w:type="character" w:customStyle="1" w:styleId="BodyTextChar">
    <w:name w:val="Body Text Char"/>
    <w:basedOn w:val="DefaultParagraphFont"/>
    <w:link w:val="BodyText"/>
    <w:uiPriority w:val="1"/>
    <w:rsid w:val="00090581"/>
    <w:rPr>
      <w:rFonts w:ascii="Calibri" w:eastAsia="Calibri" w:hAnsi="Calibri"/>
    </w:rPr>
  </w:style>
  <w:style w:type="paragraph" w:customStyle="1" w:styleId="Default">
    <w:name w:val="Default"/>
    <w:basedOn w:val="Normal"/>
    <w:rsid w:val="000F7C0B"/>
    <w:pPr>
      <w:autoSpaceDE w:val="0"/>
      <w:autoSpaceDN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63224"/>
    <w:rPr>
      <w:sz w:val="16"/>
      <w:szCs w:val="16"/>
    </w:rPr>
  </w:style>
  <w:style w:type="paragraph" w:styleId="CommentText">
    <w:name w:val="annotation text"/>
    <w:basedOn w:val="Normal"/>
    <w:link w:val="CommentTextChar"/>
    <w:uiPriority w:val="99"/>
    <w:unhideWhenUsed/>
    <w:rsid w:val="00663224"/>
    <w:pPr>
      <w:spacing w:line="240" w:lineRule="auto"/>
    </w:pPr>
    <w:rPr>
      <w:sz w:val="20"/>
      <w:szCs w:val="20"/>
    </w:rPr>
  </w:style>
  <w:style w:type="character" w:customStyle="1" w:styleId="CommentTextChar">
    <w:name w:val="Comment Text Char"/>
    <w:basedOn w:val="DefaultParagraphFont"/>
    <w:link w:val="CommentText"/>
    <w:uiPriority w:val="99"/>
    <w:rsid w:val="00663224"/>
    <w:rPr>
      <w:sz w:val="20"/>
      <w:szCs w:val="20"/>
    </w:rPr>
  </w:style>
  <w:style w:type="paragraph" w:styleId="CommentSubject">
    <w:name w:val="annotation subject"/>
    <w:basedOn w:val="CommentText"/>
    <w:next w:val="CommentText"/>
    <w:link w:val="CommentSubjectChar"/>
    <w:uiPriority w:val="99"/>
    <w:semiHidden/>
    <w:unhideWhenUsed/>
    <w:rsid w:val="00663224"/>
    <w:rPr>
      <w:b/>
      <w:bCs/>
    </w:rPr>
  </w:style>
  <w:style w:type="character" w:customStyle="1" w:styleId="CommentSubjectChar">
    <w:name w:val="Comment Subject Char"/>
    <w:basedOn w:val="CommentTextChar"/>
    <w:link w:val="CommentSubject"/>
    <w:uiPriority w:val="99"/>
    <w:semiHidden/>
    <w:rsid w:val="00663224"/>
    <w:rPr>
      <w:b/>
      <w:bCs/>
      <w:sz w:val="20"/>
      <w:szCs w:val="20"/>
    </w:rPr>
  </w:style>
  <w:style w:type="paragraph" w:styleId="Revision">
    <w:name w:val="Revision"/>
    <w:hidden/>
    <w:uiPriority w:val="99"/>
    <w:semiHidden/>
    <w:rsid w:val="00560511"/>
    <w:pPr>
      <w:spacing w:after="0" w:line="240" w:lineRule="auto"/>
    </w:pPr>
  </w:style>
  <w:style w:type="paragraph" w:styleId="NoSpacing">
    <w:name w:val="No Spacing"/>
    <w:uiPriority w:val="1"/>
    <w:qFormat/>
    <w:rsid w:val="005605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9637">
      <w:bodyDiv w:val="1"/>
      <w:marLeft w:val="0"/>
      <w:marRight w:val="0"/>
      <w:marTop w:val="0"/>
      <w:marBottom w:val="0"/>
      <w:divBdr>
        <w:top w:val="none" w:sz="0" w:space="0" w:color="auto"/>
        <w:left w:val="none" w:sz="0" w:space="0" w:color="auto"/>
        <w:bottom w:val="none" w:sz="0" w:space="0" w:color="auto"/>
        <w:right w:val="none" w:sz="0" w:space="0" w:color="auto"/>
      </w:divBdr>
    </w:div>
    <w:div w:id="61559924">
      <w:bodyDiv w:val="1"/>
      <w:marLeft w:val="0"/>
      <w:marRight w:val="0"/>
      <w:marTop w:val="0"/>
      <w:marBottom w:val="0"/>
      <w:divBdr>
        <w:top w:val="none" w:sz="0" w:space="0" w:color="auto"/>
        <w:left w:val="none" w:sz="0" w:space="0" w:color="auto"/>
        <w:bottom w:val="none" w:sz="0" w:space="0" w:color="auto"/>
        <w:right w:val="none" w:sz="0" w:space="0" w:color="auto"/>
      </w:divBdr>
    </w:div>
    <w:div w:id="62606426">
      <w:bodyDiv w:val="1"/>
      <w:marLeft w:val="0"/>
      <w:marRight w:val="0"/>
      <w:marTop w:val="0"/>
      <w:marBottom w:val="450"/>
      <w:divBdr>
        <w:top w:val="none" w:sz="0" w:space="0" w:color="auto"/>
        <w:left w:val="none" w:sz="0" w:space="0" w:color="auto"/>
        <w:bottom w:val="none" w:sz="0" w:space="0" w:color="auto"/>
        <w:right w:val="none" w:sz="0" w:space="0" w:color="auto"/>
      </w:divBdr>
      <w:divsChild>
        <w:div w:id="234121695">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83039805">
      <w:bodyDiv w:val="1"/>
      <w:marLeft w:val="0"/>
      <w:marRight w:val="0"/>
      <w:marTop w:val="0"/>
      <w:marBottom w:val="0"/>
      <w:divBdr>
        <w:top w:val="none" w:sz="0" w:space="0" w:color="auto"/>
        <w:left w:val="none" w:sz="0" w:space="0" w:color="auto"/>
        <w:bottom w:val="none" w:sz="0" w:space="0" w:color="auto"/>
        <w:right w:val="none" w:sz="0" w:space="0" w:color="auto"/>
      </w:divBdr>
      <w:divsChild>
        <w:div w:id="2110353032">
          <w:marLeft w:val="547"/>
          <w:marRight w:val="0"/>
          <w:marTop w:val="0"/>
          <w:marBottom w:val="0"/>
          <w:divBdr>
            <w:top w:val="none" w:sz="0" w:space="0" w:color="auto"/>
            <w:left w:val="none" w:sz="0" w:space="0" w:color="auto"/>
            <w:bottom w:val="none" w:sz="0" w:space="0" w:color="auto"/>
            <w:right w:val="none" w:sz="0" w:space="0" w:color="auto"/>
          </w:divBdr>
        </w:div>
      </w:divsChild>
    </w:div>
    <w:div w:id="85345400">
      <w:bodyDiv w:val="1"/>
      <w:marLeft w:val="0"/>
      <w:marRight w:val="0"/>
      <w:marTop w:val="0"/>
      <w:marBottom w:val="0"/>
      <w:divBdr>
        <w:top w:val="none" w:sz="0" w:space="0" w:color="auto"/>
        <w:left w:val="none" w:sz="0" w:space="0" w:color="auto"/>
        <w:bottom w:val="none" w:sz="0" w:space="0" w:color="auto"/>
        <w:right w:val="none" w:sz="0" w:space="0" w:color="auto"/>
      </w:divBdr>
    </w:div>
    <w:div w:id="106461980">
      <w:bodyDiv w:val="1"/>
      <w:marLeft w:val="0"/>
      <w:marRight w:val="0"/>
      <w:marTop w:val="0"/>
      <w:marBottom w:val="0"/>
      <w:divBdr>
        <w:top w:val="none" w:sz="0" w:space="0" w:color="auto"/>
        <w:left w:val="none" w:sz="0" w:space="0" w:color="auto"/>
        <w:bottom w:val="none" w:sz="0" w:space="0" w:color="auto"/>
        <w:right w:val="none" w:sz="0" w:space="0" w:color="auto"/>
      </w:divBdr>
    </w:div>
    <w:div w:id="140512098">
      <w:bodyDiv w:val="1"/>
      <w:marLeft w:val="0"/>
      <w:marRight w:val="0"/>
      <w:marTop w:val="0"/>
      <w:marBottom w:val="0"/>
      <w:divBdr>
        <w:top w:val="none" w:sz="0" w:space="0" w:color="auto"/>
        <w:left w:val="none" w:sz="0" w:space="0" w:color="auto"/>
        <w:bottom w:val="none" w:sz="0" w:space="0" w:color="auto"/>
        <w:right w:val="none" w:sz="0" w:space="0" w:color="auto"/>
      </w:divBdr>
    </w:div>
    <w:div w:id="204604147">
      <w:bodyDiv w:val="1"/>
      <w:marLeft w:val="0"/>
      <w:marRight w:val="0"/>
      <w:marTop w:val="0"/>
      <w:marBottom w:val="0"/>
      <w:divBdr>
        <w:top w:val="none" w:sz="0" w:space="0" w:color="auto"/>
        <w:left w:val="none" w:sz="0" w:space="0" w:color="auto"/>
        <w:bottom w:val="none" w:sz="0" w:space="0" w:color="auto"/>
        <w:right w:val="none" w:sz="0" w:space="0" w:color="auto"/>
      </w:divBdr>
    </w:div>
    <w:div w:id="219638208">
      <w:bodyDiv w:val="1"/>
      <w:marLeft w:val="0"/>
      <w:marRight w:val="0"/>
      <w:marTop w:val="0"/>
      <w:marBottom w:val="0"/>
      <w:divBdr>
        <w:top w:val="none" w:sz="0" w:space="0" w:color="auto"/>
        <w:left w:val="none" w:sz="0" w:space="0" w:color="auto"/>
        <w:bottom w:val="none" w:sz="0" w:space="0" w:color="auto"/>
        <w:right w:val="none" w:sz="0" w:space="0" w:color="auto"/>
      </w:divBdr>
    </w:div>
    <w:div w:id="291982730">
      <w:bodyDiv w:val="1"/>
      <w:marLeft w:val="0"/>
      <w:marRight w:val="0"/>
      <w:marTop w:val="0"/>
      <w:marBottom w:val="0"/>
      <w:divBdr>
        <w:top w:val="none" w:sz="0" w:space="0" w:color="auto"/>
        <w:left w:val="none" w:sz="0" w:space="0" w:color="auto"/>
        <w:bottom w:val="none" w:sz="0" w:space="0" w:color="auto"/>
        <w:right w:val="none" w:sz="0" w:space="0" w:color="auto"/>
      </w:divBdr>
      <w:divsChild>
        <w:div w:id="677659358">
          <w:marLeft w:val="547"/>
          <w:marRight w:val="0"/>
          <w:marTop w:val="115"/>
          <w:marBottom w:val="0"/>
          <w:divBdr>
            <w:top w:val="none" w:sz="0" w:space="0" w:color="auto"/>
            <w:left w:val="none" w:sz="0" w:space="0" w:color="auto"/>
            <w:bottom w:val="none" w:sz="0" w:space="0" w:color="auto"/>
            <w:right w:val="none" w:sz="0" w:space="0" w:color="auto"/>
          </w:divBdr>
        </w:div>
        <w:div w:id="1577785369">
          <w:marLeft w:val="547"/>
          <w:marRight w:val="0"/>
          <w:marTop w:val="115"/>
          <w:marBottom w:val="0"/>
          <w:divBdr>
            <w:top w:val="none" w:sz="0" w:space="0" w:color="auto"/>
            <w:left w:val="none" w:sz="0" w:space="0" w:color="auto"/>
            <w:bottom w:val="none" w:sz="0" w:space="0" w:color="auto"/>
            <w:right w:val="none" w:sz="0" w:space="0" w:color="auto"/>
          </w:divBdr>
        </w:div>
        <w:div w:id="997729530">
          <w:marLeft w:val="1166"/>
          <w:marRight w:val="0"/>
          <w:marTop w:val="115"/>
          <w:marBottom w:val="0"/>
          <w:divBdr>
            <w:top w:val="none" w:sz="0" w:space="0" w:color="auto"/>
            <w:left w:val="none" w:sz="0" w:space="0" w:color="auto"/>
            <w:bottom w:val="none" w:sz="0" w:space="0" w:color="auto"/>
            <w:right w:val="none" w:sz="0" w:space="0" w:color="auto"/>
          </w:divBdr>
        </w:div>
      </w:divsChild>
    </w:div>
    <w:div w:id="379326738">
      <w:bodyDiv w:val="1"/>
      <w:marLeft w:val="0"/>
      <w:marRight w:val="0"/>
      <w:marTop w:val="0"/>
      <w:marBottom w:val="0"/>
      <w:divBdr>
        <w:top w:val="none" w:sz="0" w:space="0" w:color="auto"/>
        <w:left w:val="none" w:sz="0" w:space="0" w:color="auto"/>
        <w:bottom w:val="none" w:sz="0" w:space="0" w:color="auto"/>
        <w:right w:val="none" w:sz="0" w:space="0" w:color="auto"/>
      </w:divBdr>
    </w:div>
    <w:div w:id="380449360">
      <w:bodyDiv w:val="1"/>
      <w:marLeft w:val="0"/>
      <w:marRight w:val="0"/>
      <w:marTop w:val="0"/>
      <w:marBottom w:val="0"/>
      <w:divBdr>
        <w:top w:val="none" w:sz="0" w:space="0" w:color="auto"/>
        <w:left w:val="none" w:sz="0" w:space="0" w:color="auto"/>
        <w:bottom w:val="none" w:sz="0" w:space="0" w:color="auto"/>
        <w:right w:val="none" w:sz="0" w:space="0" w:color="auto"/>
      </w:divBdr>
    </w:div>
    <w:div w:id="408701439">
      <w:bodyDiv w:val="1"/>
      <w:marLeft w:val="0"/>
      <w:marRight w:val="0"/>
      <w:marTop w:val="0"/>
      <w:marBottom w:val="0"/>
      <w:divBdr>
        <w:top w:val="none" w:sz="0" w:space="0" w:color="auto"/>
        <w:left w:val="none" w:sz="0" w:space="0" w:color="auto"/>
        <w:bottom w:val="none" w:sz="0" w:space="0" w:color="auto"/>
        <w:right w:val="none" w:sz="0" w:space="0" w:color="auto"/>
      </w:divBdr>
    </w:div>
    <w:div w:id="410928626">
      <w:bodyDiv w:val="1"/>
      <w:marLeft w:val="0"/>
      <w:marRight w:val="0"/>
      <w:marTop w:val="0"/>
      <w:marBottom w:val="450"/>
      <w:divBdr>
        <w:top w:val="none" w:sz="0" w:space="0" w:color="auto"/>
        <w:left w:val="none" w:sz="0" w:space="0" w:color="auto"/>
        <w:bottom w:val="none" w:sz="0" w:space="0" w:color="auto"/>
        <w:right w:val="none" w:sz="0" w:space="0" w:color="auto"/>
      </w:divBdr>
      <w:divsChild>
        <w:div w:id="1136216782">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437797346">
      <w:bodyDiv w:val="1"/>
      <w:marLeft w:val="0"/>
      <w:marRight w:val="0"/>
      <w:marTop w:val="0"/>
      <w:marBottom w:val="0"/>
      <w:divBdr>
        <w:top w:val="none" w:sz="0" w:space="0" w:color="auto"/>
        <w:left w:val="none" w:sz="0" w:space="0" w:color="auto"/>
        <w:bottom w:val="none" w:sz="0" w:space="0" w:color="auto"/>
        <w:right w:val="none" w:sz="0" w:space="0" w:color="auto"/>
      </w:divBdr>
    </w:div>
    <w:div w:id="443766536">
      <w:bodyDiv w:val="1"/>
      <w:marLeft w:val="0"/>
      <w:marRight w:val="0"/>
      <w:marTop w:val="0"/>
      <w:marBottom w:val="0"/>
      <w:divBdr>
        <w:top w:val="none" w:sz="0" w:space="0" w:color="auto"/>
        <w:left w:val="none" w:sz="0" w:space="0" w:color="auto"/>
        <w:bottom w:val="none" w:sz="0" w:space="0" w:color="auto"/>
        <w:right w:val="none" w:sz="0" w:space="0" w:color="auto"/>
      </w:divBdr>
    </w:div>
    <w:div w:id="461310664">
      <w:bodyDiv w:val="1"/>
      <w:marLeft w:val="0"/>
      <w:marRight w:val="0"/>
      <w:marTop w:val="0"/>
      <w:marBottom w:val="0"/>
      <w:divBdr>
        <w:top w:val="none" w:sz="0" w:space="0" w:color="auto"/>
        <w:left w:val="none" w:sz="0" w:space="0" w:color="auto"/>
        <w:bottom w:val="none" w:sz="0" w:space="0" w:color="auto"/>
        <w:right w:val="none" w:sz="0" w:space="0" w:color="auto"/>
      </w:divBdr>
    </w:div>
    <w:div w:id="486363275">
      <w:bodyDiv w:val="1"/>
      <w:marLeft w:val="0"/>
      <w:marRight w:val="0"/>
      <w:marTop w:val="0"/>
      <w:marBottom w:val="0"/>
      <w:divBdr>
        <w:top w:val="none" w:sz="0" w:space="0" w:color="auto"/>
        <w:left w:val="none" w:sz="0" w:space="0" w:color="auto"/>
        <w:bottom w:val="none" w:sz="0" w:space="0" w:color="auto"/>
        <w:right w:val="none" w:sz="0" w:space="0" w:color="auto"/>
      </w:divBdr>
    </w:div>
    <w:div w:id="499854462">
      <w:bodyDiv w:val="1"/>
      <w:marLeft w:val="0"/>
      <w:marRight w:val="0"/>
      <w:marTop w:val="0"/>
      <w:marBottom w:val="0"/>
      <w:divBdr>
        <w:top w:val="none" w:sz="0" w:space="0" w:color="auto"/>
        <w:left w:val="none" w:sz="0" w:space="0" w:color="auto"/>
        <w:bottom w:val="none" w:sz="0" w:space="0" w:color="auto"/>
        <w:right w:val="none" w:sz="0" w:space="0" w:color="auto"/>
      </w:divBdr>
    </w:div>
    <w:div w:id="506478079">
      <w:bodyDiv w:val="1"/>
      <w:marLeft w:val="0"/>
      <w:marRight w:val="0"/>
      <w:marTop w:val="0"/>
      <w:marBottom w:val="0"/>
      <w:divBdr>
        <w:top w:val="none" w:sz="0" w:space="0" w:color="auto"/>
        <w:left w:val="none" w:sz="0" w:space="0" w:color="auto"/>
        <w:bottom w:val="none" w:sz="0" w:space="0" w:color="auto"/>
        <w:right w:val="none" w:sz="0" w:space="0" w:color="auto"/>
      </w:divBdr>
    </w:div>
    <w:div w:id="520438075">
      <w:bodyDiv w:val="1"/>
      <w:marLeft w:val="0"/>
      <w:marRight w:val="0"/>
      <w:marTop w:val="0"/>
      <w:marBottom w:val="0"/>
      <w:divBdr>
        <w:top w:val="none" w:sz="0" w:space="0" w:color="auto"/>
        <w:left w:val="none" w:sz="0" w:space="0" w:color="auto"/>
        <w:bottom w:val="none" w:sz="0" w:space="0" w:color="auto"/>
        <w:right w:val="none" w:sz="0" w:space="0" w:color="auto"/>
      </w:divBdr>
    </w:div>
    <w:div w:id="535506167">
      <w:bodyDiv w:val="1"/>
      <w:marLeft w:val="0"/>
      <w:marRight w:val="0"/>
      <w:marTop w:val="0"/>
      <w:marBottom w:val="0"/>
      <w:divBdr>
        <w:top w:val="none" w:sz="0" w:space="0" w:color="auto"/>
        <w:left w:val="none" w:sz="0" w:space="0" w:color="auto"/>
        <w:bottom w:val="none" w:sz="0" w:space="0" w:color="auto"/>
        <w:right w:val="none" w:sz="0" w:space="0" w:color="auto"/>
      </w:divBdr>
    </w:div>
    <w:div w:id="539318921">
      <w:bodyDiv w:val="1"/>
      <w:marLeft w:val="0"/>
      <w:marRight w:val="0"/>
      <w:marTop w:val="0"/>
      <w:marBottom w:val="0"/>
      <w:divBdr>
        <w:top w:val="none" w:sz="0" w:space="0" w:color="auto"/>
        <w:left w:val="none" w:sz="0" w:space="0" w:color="auto"/>
        <w:bottom w:val="none" w:sz="0" w:space="0" w:color="auto"/>
        <w:right w:val="none" w:sz="0" w:space="0" w:color="auto"/>
      </w:divBdr>
    </w:div>
    <w:div w:id="552624365">
      <w:bodyDiv w:val="1"/>
      <w:marLeft w:val="0"/>
      <w:marRight w:val="0"/>
      <w:marTop w:val="0"/>
      <w:marBottom w:val="0"/>
      <w:divBdr>
        <w:top w:val="none" w:sz="0" w:space="0" w:color="auto"/>
        <w:left w:val="none" w:sz="0" w:space="0" w:color="auto"/>
        <w:bottom w:val="none" w:sz="0" w:space="0" w:color="auto"/>
        <w:right w:val="none" w:sz="0" w:space="0" w:color="auto"/>
      </w:divBdr>
    </w:div>
    <w:div w:id="575821958">
      <w:bodyDiv w:val="1"/>
      <w:marLeft w:val="0"/>
      <w:marRight w:val="0"/>
      <w:marTop w:val="0"/>
      <w:marBottom w:val="0"/>
      <w:divBdr>
        <w:top w:val="none" w:sz="0" w:space="0" w:color="auto"/>
        <w:left w:val="none" w:sz="0" w:space="0" w:color="auto"/>
        <w:bottom w:val="none" w:sz="0" w:space="0" w:color="auto"/>
        <w:right w:val="none" w:sz="0" w:space="0" w:color="auto"/>
      </w:divBdr>
    </w:div>
    <w:div w:id="578441843">
      <w:bodyDiv w:val="1"/>
      <w:marLeft w:val="0"/>
      <w:marRight w:val="0"/>
      <w:marTop w:val="0"/>
      <w:marBottom w:val="0"/>
      <w:divBdr>
        <w:top w:val="none" w:sz="0" w:space="0" w:color="auto"/>
        <w:left w:val="none" w:sz="0" w:space="0" w:color="auto"/>
        <w:bottom w:val="none" w:sz="0" w:space="0" w:color="auto"/>
        <w:right w:val="none" w:sz="0" w:space="0" w:color="auto"/>
      </w:divBdr>
    </w:div>
    <w:div w:id="596641665">
      <w:bodyDiv w:val="1"/>
      <w:marLeft w:val="0"/>
      <w:marRight w:val="0"/>
      <w:marTop w:val="0"/>
      <w:marBottom w:val="0"/>
      <w:divBdr>
        <w:top w:val="none" w:sz="0" w:space="0" w:color="auto"/>
        <w:left w:val="none" w:sz="0" w:space="0" w:color="auto"/>
        <w:bottom w:val="none" w:sz="0" w:space="0" w:color="auto"/>
        <w:right w:val="none" w:sz="0" w:space="0" w:color="auto"/>
      </w:divBdr>
    </w:div>
    <w:div w:id="614213516">
      <w:bodyDiv w:val="1"/>
      <w:marLeft w:val="0"/>
      <w:marRight w:val="0"/>
      <w:marTop w:val="0"/>
      <w:marBottom w:val="0"/>
      <w:divBdr>
        <w:top w:val="none" w:sz="0" w:space="0" w:color="auto"/>
        <w:left w:val="none" w:sz="0" w:space="0" w:color="auto"/>
        <w:bottom w:val="none" w:sz="0" w:space="0" w:color="auto"/>
        <w:right w:val="none" w:sz="0" w:space="0" w:color="auto"/>
      </w:divBdr>
    </w:div>
    <w:div w:id="639388176">
      <w:bodyDiv w:val="1"/>
      <w:marLeft w:val="0"/>
      <w:marRight w:val="0"/>
      <w:marTop w:val="0"/>
      <w:marBottom w:val="0"/>
      <w:divBdr>
        <w:top w:val="none" w:sz="0" w:space="0" w:color="auto"/>
        <w:left w:val="none" w:sz="0" w:space="0" w:color="auto"/>
        <w:bottom w:val="none" w:sz="0" w:space="0" w:color="auto"/>
        <w:right w:val="none" w:sz="0" w:space="0" w:color="auto"/>
      </w:divBdr>
    </w:div>
    <w:div w:id="642321133">
      <w:bodyDiv w:val="1"/>
      <w:marLeft w:val="0"/>
      <w:marRight w:val="0"/>
      <w:marTop w:val="0"/>
      <w:marBottom w:val="0"/>
      <w:divBdr>
        <w:top w:val="none" w:sz="0" w:space="0" w:color="auto"/>
        <w:left w:val="none" w:sz="0" w:space="0" w:color="auto"/>
        <w:bottom w:val="none" w:sz="0" w:space="0" w:color="auto"/>
        <w:right w:val="none" w:sz="0" w:space="0" w:color="auto"/>
      </w:divBdr>
    </w:div>
    <w:div w:id="653148128">
      <w:bodyDiv w:val="1"/>
      <w:marLeft w:val="0"/>
      <w:marRight w:val="0"/>
      <w:marTop w:val="0"/>
      <w:marBottom w:val="0"/>
      <w:divBdr>
        <w:top w:val="none" w:sz="0" w:space="0" w:color="auto"/>
        <w:left w:val="none" w:sz="0" w:space="0" w:color="auto"/>
        <w:bottom w:val="none" w:sz="0" w:space="0" w:color="auto"/>
        <w:right w:val="none" w:sz="0" w:space="0" w:color="auto"/>
      </w:divBdr>
    </w:div>
    <w:div w:id="696613940">
      <w:bodyDiv w:val="1"/>
      <w:marLeft w:val="0"/>
      <w:marRight w:val="0"/>
      <w:marTop w:val="0"/>
      <w:marBottom w:val="0"/>
      <w:divBdr>
        <w:top w:val="none" w:sz="0" w:space="0" w:color="auto"/>
        <w:left w:val="none" w:sz="0" w:space="0" w:color="auto"/>
        <w:bottom w:val="none" w:sz="0" w:space="0" w:color="auto"/>
        <w:right w:val="none" w:sz="0" w:space="0" w:color="auto"/>
      </w:divBdr>
    </w:div>
    <w:div w:id="705983846">
      <w:bodyDiv w:val="1"/>
      <w:marLeft w:val="0"/>
      <w:marRight w:val="0"/>
      <w:marTop w:val="0"/>
      <w:marBottom w:val="0"/>
      <w:divBdr>
        <w:top w:val="none" w:sz="0" w:space="0" w:color="auto"/>
        <w:left w:val="none" w:sz="0" w:space="0" w:color="auto"/>
        <w:bottom w:val="none" w:sz="0" w:space="0" w:color="auto"/>
        <w:right w:val="none" w:sz="0" w:space="0" w:color="auto"/>
      </w:divBdr>
    </w:div>
    <w:div w:id="717630113">
      <w:bodyDiv w:val="1"/>
      <w:marLeft w:val="0"/>
      <w:marRight w:val="0"/>
      <w:marTop w:val="0"/>
      <w:marBottom w:val="0"/>
      <w:divBdr>
        <w:top w:val="none" w:sz="0" w:space="0" w:color="auto"/>
        <w:left w:val="none" w:sz="0" w:space="0" w:color="auto"/>
        <w:bottom w:val="none" w:sz="0" w:space="0" w:color="auto"/>
        <w:right w:val="none" w:sz="0" w:space="0" w:color="auto"/>
      </w:divBdr>
    </w:div>
    <w:div w:id="763843239">
      <w:bodyDiv w:val="1"/>
      <w:marLeft w:val="0"/>
      <w:marRight w:val="0"/>
      <w:marTop w:val="0"/>
      <w:marBottom w:val="0"/>
      <w:divBdr>
        <w:top w:val="none" w:sz="0" w:space="0" w:color="auto"/>
        <w:left w:val="none" w:sz="0" w:space="0" w:color="auto"/>
        <w:bottom w:val="none" w:sz="0" w:space="0" w:color="auto"/>
        <w:right w:val="none" w:sz="0" w:space="0" w:color="auto"/>
      </w:divBdr>
    </w:div>
    <w:div w:id="786655009">
      <w:bodyDiv w:val="1"/>
      <w:marLeft w:val="0"/>
      <w:marRight w:val="0"/>
      <w:marTop w:val="0"/>
      <w:marBottom w:val="0"/>
      <w:divBdr>
        <w:top w:val="none" w:sz="0" w:space="0" w:color="auto"/>
        <w:left w:val="none" w:sz="0" w:space="0" w:color="auto"/>
        <w:bottom w:val="none" w:sz="0" w:space="0" w:color="auto"/>
        <w:right w:val="none" w:sz="0" w:space="0" w:color="auto"/>
      </w:divBdr>
    </w:div>
    <w:div w:id="788204730">
      <w:bodyDiv w:val="1"/>
      <w:marLeft w:val="0"/>
      <w:marRight w:val="0"/>
      <w:marTop w:val="0"/>
      <w:marBottom w:val="0"/>
      <w:divBdr>
        <w:top w:val="none" w:sz="0" w:space="0" w:color="auto"/>
        <w:left w:val="none" w:sz="0" w:space="0" w:color="auto"/>
        <w:bottom w:val="none" w:sz="0" w:space="0" w:color="auto"/>
        <w:right w:val="none" w:sz="0" w:space="0" w:color="auto"/>
      </w:divBdr>
    </w:div>
    <w:div w:id="793527217">
      <w:bodyDiv w:val="1"/>
      <w:marLeft w:val="0"/>
      <w:marRight w:val="0"/>
      <w:marTop w:val="0"/>
      <w:marBottom w:val="0"/>
      <w:divBdr>
        <w:top w:val="none" w:sz="0" w:space="0" w:color="auto"/>
        <w:left w:val="none" w:sz="0" w:space="0" w:color="auto"/>
        <w:bottom w:val="none" w:sz="0" w:space="0" w:color="auto"/>
        <w:right w:val="none" w:sz="0" w:space="0" w:color="auto"/>
      </w:divBdr>
    </w:div>
    <w:div w:id="799418718">
      <w:bodyDiv w:val="1"/>
      <w:marLeft w:val="0"/>
      <w:marRight w:val="0"/>
      <w:marTop w:val="0"/>
      <w:marBottom w:val="0"/>
      <w:divBdr>
        <w:top w:val="none" w:sz="0" w:space="0" w:color="auto"/>
        <w:left w:val="none" w:sz="0" w:space="0" w:color="auto"/>
        <w:bottom w:val="none" w:sz="0" w:space="0" w:color="auto"/>
        <w:right w:val="none" w:sz="0" w:space="0" w:color="auto"/>
      </w:divBdr>
    </w:div>
    <w:div w:id="799762955">
      <w:bodyDiv w:val="1"/>
      <w:marLeft w:val="0"/>
      <w:marRight w:val="0"/>
      <w:marTop w:val="0"/>
      <w:marBottom w:val="0"/>
      <w:divBdr>
        <w:top w:val="none" w:sz="0" w:space="0" w:color="auto"/>
        <w:left w:val="none" w:sz="0" w:space="0" w:color="auto"/>
        <w:bottom w:val="none" w:sz="0" w:space="0" w:color="auto"/>
        <w:right w:val="none" w:sz="0" w:space="0" w:color="auto"/>
      </w:divBdr>
    </w:div>
    <w:div w:id="875629474">
      <w:bodyDiv w:val="1"/>
      <w:marLeft w:val="0"/>
      <w:marRight w:val="0"/>
      <w:marTop w:val="0"/>
      <w:marBottom w:val="0"/>
      <w:divBdr>
        <w:top w:val="none" w:sz="0" w:space="0" w:color="auto"/>
        <w:left w:val="none" w:sz="0" w:space="0" w:color="auto"/>
        <w:bottom w:val="none" w:sz="0" w:space="0" w:color="auto"/>
        <w:right w:val="none" w:sz="0" w:space="0" w:color="auto"/>
      </w:divBdr>
    </w:div>
    <w:div w:id="892890650">
      <w:bodyDiv w:val="1"/>
      <w:marLeft w:val="0"/>
      <w:marRight w:val="0"/>
      <w:marTop w:val="0"/>
      <w:marBottom w:val="0"/>
      <w:divBdr>
        <w:top w:val="none" w:sz="0" w:space="0" w:color="auto"/>
        <w:left w:val="none" w:sz="0" w:space="0" w:color="auto"/>
        <w:bottom w:val="none" w:sz="0" w:space="0" w:color="auto"/>
        <w:right w:val="none" w:sz="0" w:space="0" w:color="auto"/>
      </w:divBdr>
    </w:div>
    <w:div w:id="904343299">
      <w:bodyDiv w:val="1"/>
      <w:marLeft w:val="0"/>
      <w:marRight w:val="0"/>
      <w:marTop w:val="0"/>
      <w:marBottom w:val="0"/>
      <w:divBdr>
        <w:top w:val="none" w:sz="0" w:space="0" w:color="auto"/>
        <w:left w:val="none" w:sz="0" w:space="0" w:color="auto"/>
        <w:bottom w:val="none" w:sz="0" w:space="0" w:color="auto"/>
        <w:right w:val="none" w:sz="0" w:space="0" w:color="auto"/>
      </w:divBdr>
    </w:div>
    <w:div w:id="907761728">
      <w:bodyDiv w:val="1"/>
      <w:marLeft w:val="0"/>
      <w:marRight w:val="0"/>
      <w:marTop w:val="0"/>
      <w:marBottom w:val="0"/>
      <w:divBdr>
        <w:top w:val="none" w:sz="0" w:space="0" w:color="auto"/>
        <w:left w:val="none" w:sz="0" w:space="0" w:color="auto"/>
        <w:bottom w:val="none" w:sz="0" w:space="0" w:color="auto"/>
        <w:right w:val="none" w:sz="0" w:space="0" w:color="auto"/>
      </w:divBdr>
    </w:div>
    <w:div w:id="921645961">
      <w:bodyDiv w:val="1"/>
      <w:marLeft w:val="0"/>
      <w:marRight w:val="0"/>
      <w:marTop w:val="0"/>
      <w:marBottom w:val="0"/>
      <w:divBdr>
        <w:top w:val="none" w:sz="0" w:space="0" w:color="auto"/>
        <w:left w:val="none" w:sz="0" w:space="0" w:color="auto"/>
        <w:bottom w:val="none" w:sz="0" w:space="0" w:color="auto"/>
        <w:right w:val="none" w:sz="0" w:space="0" w:color="auto"/>
      </w:divBdr>
    </w:div>
    <w:div w:id="951592747">
      <w:bodyDiv w:val="1"/>
      <w:marLeft w:val="0"/>
      <w:marRight w:val="0"/>
      <w:marTop w:val="0"/>
      <w:marBottom w:val="0"/>
      <w:divBdr>
        <w:top w:val="none" w:sz="0" w:space="0" w:color="auto"/>
        <w:left w:val="none" w:sz="0" w:space="0" w:color="auto"/>
        <w:bottom w:val="none" w:sz="0" w:space="0" w:color="auto"/>
        <w:right w:val="none" w:sz="0" w:space="0" w:color="auto"/>
      </w:divBdr>
    </w:div>
    <w:div w:id="972826868">
      <w:bodyDiv w:val="1"/>
      <w:marLeft w:val="0"/>
      <w:marRight w:val="0"/>
      <w:marTop w:val="0"/>
      <w:marBottom w:val="0"/>
      <w:divBdr>
        <w:top w:val="none" w:sz="0" w:space="0" w:color="auto"/>
        <w:left w:val="none" w:sz="0" w:space="0" w:color="auto"/>
        <w:bottom w:val="none" w:sz="0" w:space="0" w:color="auto"/>
        <w:right w:val="none" w:sz="0" w:space="0" w:color="auto"/>
      </w:divBdr>
    </w:div>
    <w:div w:id="976570854">
      <w:bodyDiv w:val="1"/>
      <w:marLeft w:val="0"/>
      <w:marRight w:val="0"/>
      <w:marTop w:val="0"/>
      <w:marBottom w:val="0"/>
      <w:divBdr>
        <w:top w:val="none" w:sz="0" w:space="0" w:color="auto"/>
        <w:left w:val="none" w:sz="0" w:space="0" w:color="auto"/>
        <w:bottom w:val="none" w:sz="0" w:space="0" w:color="auto"/>
        <w:right w:val="none" w:sz="0" w:space="0" w:color="auto"/>
      </w:divBdr>
    </w:div>
    <w:div w:id="981733071">
      <w:bodyDiv w:val="1"/>
      <w:marLeft w:val="0"/>
      <w:marRight w:val="0"/>
      <w:marTop w:val="0"/>
      <w:marBottom w:val="0"/>
      <w:divBdr>
        <w:top w:val="none" w:sz="0" w:space="0" w:color="auto"/>
        <w:left w:val="none" w:sz="0" w:space="0" w:color="auto"/>
        <w:bottom w:val="none" w:sz="0" w:space="0" w:color="auto"/>
        <w:right w:val="none" w:sz="0" w:space="0" w:color="auto"/>
      </w:divBdr>
    </w:div>
    <w:div w:id="987129648">
      <w:bodyDiv w:val="1"/>
      <w:marLeft w:val="0"/>
      <w:marRight w:val="0"/>
      <w:marTop w:val="0"/>
      <w:marBottom w:val="0"/>
      <w:divBdr>
        <w:top w:val="none" w:sz="0" w:space="0" w:color="auto"/>
        <w:left w:val="none" w:sz="0" w:space="0" w:color="auto"/>
        <w:bottom w:val="none" w:sz="0" w:space="0" w:color="auto"/>
        <w:right w:val="none" w:sz="0" w:space="0" w:color="auto"/>
      </w:divBdr>
    </w:div>
    <w:div w:id="1013606118">
      <w:bodyDiv w:val="1"/>
      <w:marLeft w:val="0"/>
      <w:marRight w:val="0"/>
      <w:marTop w:val="0"/>
      <w:marBottom w:val="0"/>
      <w:divBdr>
        <w:top w:val="none" w:sz="0" w:space="0" w:color="auto"/>
        <w:left w:val="none" w:sz="0" w:space="0" w:color="auto"/>
        <w:bottom w:val="none" w:sz="0" w:space="0" w:color="auto"/>
        <w:right w:val="none" w:sz="0" w:space="0" w:color="auto"/>
      </w:divBdr>
    </w:div>
    <w:div w:id="1030956702">
      <w:bodyDiv w:val="1"/>
      <w:marLeft w:val="0"/>
      <w:marRight w:val="0"/>
      <w:marTop w:val="0"/>
      <w:marBottom w:val="0"/>
      <w:divBdr>
        <w:top w:val="none" w:sz="0" w:space="0" w:color="auto"/>
        <w:left w:val="none" w:sz="0" w:space="0" w:color="auto"/>
        <w:bottom w:val="none" w:sz="0" w:space="0" w:color="auto"/>
        <w:right w:val="none" w:sz="0" w:space="0" w:color="auto"/>
      </w:divBdr>
    </w:div>
    <w:div w:id="1048454693">
      <w:bodyDiv w:val="1"/>
      <w:marLeft w:val="0"/>
      <w:marRight w:val="0"/>
      <w:marTop w:val="0"/>
      <w:marBottom w:val="0"/>
      <w:divBdr>
        <w:top w:val="none" w:sz="0" w:space="0" w:color="auto"/>
        <w:left w:val="none" w:sz="0" w:space="0" w:color="auto"/>
        <w:bottom w:val="none" w:sz="0" w:space="0" w:color="auto"/>
        <w:right w:val="none" w:sz="0" w:space="0" w:color="auto"/>
      </w:divBdr>
    </w:div>
    <w:div w:id="1057977812">
      <w:bodyDiv w:val="1"/>
      <w:marLeft w:val="0"/>
      <w:marRight w:val="0"/>
      <w:marTop w:val="0"/>
      <w:marBottom w:val="0"/>
      <w:divBdr>
        <w:top w:val="none" w:sz="0" w:space="0" w:color="auto"/>
        <w:left w:val="none" w:sz="0" w:space="0" w:color="auto"/>
        <w:bottom w:val="none" w:sz="0" w:space="0" w:color="auto"/>
        <w:right w:val="none" w:sz="0" w:space="0" w:color="auto"/>
      </w:divBdr>
    </w:div>
    <w:div w:id="1066996971">
      <w:bodyDiv w:val="1"/>
      <w:marLeft w:val="0"/>
      <w:marRight w:val="0"/>
      <w:marTop w:val="0"/>
      <w:marBottom w:val="0"/>
      <w:divBdr>
        <w:top w:val="none" w:sz="0" w:space="0" w:color="auto"/>
        <w:left w:val="none" w:sz="0" w:space="0" w:color="auto"/>
        <w:bottom w:val="none" w:sz="0" w:space="0" w:color="auto"/>
        <w:right w:val="none" w:sz="0" w:space="0" w:color="auto"/>
      </w:divBdr>
    </w:div>
    <w:div w:id="1070544969">
      <w:bodyDiv w:val="1"/>
      <w:marLeft w:val="0"/>
      <w:marRight w:val="0"/>
      <w:marTop w:val="0"/>
      <w:marBottom w:val="0"/>
      <w:divBdr>
        <w:top w:val="none" w:sz="0" w:space="0" w:color="auto"/>
        <w:left w:val="none" w:sz="0" w:space="0" w:color="auto"/>
        <w:bottom w:val="none" w:sz="0" w:space="0" w:color="auto"/>
        <w:right w:val="none" w:sz="0" w:space="0" w:color="auto"/>
      </w:divBdr>
    </w:div>
    <w:div w:id="1158691095">
      <w:bodyDiv w:val="1"/>
      <w:marLeft w:val="0"/>
      <w:marRight w:val="0"/>
      <w:marTop w:val="0"/>
      <w:marBottom w:val="0"/>
      <w:divBdr>
        <w:top w:val="none" w:sz="0" w:space="0" w:color="auto"/>
        <w:left w:val="none" w:sz="0" w:space="0" w:color="auto"/>
        <w:bottom w:val="none" w:sz="0" w:space="0" w:color="auto"/>
        <w:right w:val="none" w:sz="0" w:space="0" w:color="auto"/>
      </w:divBdr>
    </w:div>
    <w:div w:id="1161506066">
      <w:bodyDiv w:val="1"/>
      <w:marLeft w:val="0"/>
      <w:marRight w:val="0"/>
      <w:marTop w:val="0"/>
      <w:marBottom w:val="0"/>
      <w:divBdr>
        <w:top w:val="none" w:sz="0" w:space="0" w:color="auto"/>
        <w:left w:val="none" w:sz="0" w:space="0" w:color="auto"/>
        <w:bottom w:val="none" w:sz="0" w:space="0" w:color="auto"/>
        <w:right w:val="none" w:sz="0" w:space="0" w:color="auto"/>
      </w:divBdr>
    </w:div>
    <w:div w:id="1183323278">
      <w:bodyDiv w:val="1"/>
      <w:marLeft w:val="0"/>
      <w:marRight w:val="0"/>
      <w:marTop w:val="0"/>
      <w:marBottom w:val="0"/>
      <w:divBdr>
        <w:top w:val="none" w:sz="0" w:space="0" w:color="auto"/>
        <w:left w:val="none" w:sz="0" w:space="0" w:color="auto"/>
        <w:bottom w:val="none" w:sz="0" w:space="0" w:color="auto"/>
        <w:right w:val="none" w:sz="0" w:space="0" w:color="auto"/>
      </w:divBdr>
    </w:div>
    <w:div w:id="1191382269">
      <w:bodyDiv w:val="1"/>
      <w:marLeft w:val="0"/>
      <w:marRight w:val="0"/>
      <w:marTop w:val="0"/>
      <w:marBottom w:val="0"/>
      <w:divBdr>
        <w:top w:val="none" w:sz="0" w:space="0" w:color="auto"/>
        <w:left w:val="none" w:sz="0" w:space="0" w:color="auto"/>
        <w:bottom w:val="none" w:sz="0" w:space="0" w:color="auto"/>
        <w:right w:val="none" w:sz="0" w:space="0" w:color="auto"/>
      </w:divBdr>
    </w:div>
    <w:div w:id="1191652495">
      <w:bodyDiv w:val="1"/>
      <w:marLeft w:val="0"/>
      <w:marRight w:val="0"/>
      <w:marTop w:val="0"/>
      <w:marBottom w:val="0"/>
      <w:divBdr>
        <w:top w:val="none" w:sz="0" w:space="0" w:color="auto"/>
        <w:left w:val="none" w:sz="0" w:space="0" w:color="auto"/>
        <w:bottom w:val="none" w:sz="0" w:space="0" w:color="auto"/>
        <w:right w:val="none" w:sz="0" w:space="0" w:color="auto"/>
      </w:divBdr>
    </w:div>
    <w:div w:id="1199658637">
      <w:bodyDiv w:val="1"/>
      <w:marLeft w:val="0"/>
      <w:marRight w:val="0"/>
      <w:marTop w:val="0"/>
      <w:marBottom w:val="0"/>
      <w:divBdr>
        <w:top w:val="none" w:sz="0" w:space="0" w:color="auto"/>
        <w:left w:val="none" w:sz="0" w:space="0" w:color="auto"/>
        <w:bottom w:val="none" w:sz="0" w:space="0" w:color="auto"/>
        <w:right w:val="none" w:sz="0" w:space="0" w:color="auto"/>
      </w:divBdr>
    </w:div>
    <w:div w:id="1204749427">
      <w:bodyDiv w:val="1"/>
      <w:marLeft w:val="0"/>
      <w:marRight w:val="0"/>
      <w:marTop w:val="0"/>
      <w:marBottom w:val="0"/>
      <w:divBdr>
        <w:top w:val="none" w:sz="0" w:space="0" w:color="auto"/>
        <w:left w:val="none" w:sz="0" w:space="0" w:color="auto"/>
        <w:bottom w:val="none" w:sz="0" w:space="0" w:color="auto"/>
        <w:right w:val="none" w:sz="0" w:space="0" w:color="auto"/>
      </w:divBdr>
    </w:div>
    <w:div w:id="1211771391">
      <w:bodyDiv w:val="1"/>
      <w:marLeft w:val="0"/>
      <w:marRight w:val="0"/>
      <w:marTop w:val="0"/>
      <w:marBottom w:val="0"/>
      <w:divBdr>
        <w:top w:val="none" w:sz="0" w:space="0" w:color="auto"/>
        <w:left w:val="none" w:sz="0" w:space="0" w:color="auto"/>
        <w:bottom w:val="none" w:sz="0" w:space="0" w:color="auto"/>
        <w:right w:val="none" w:sz="0" w:space="0" w:color="auto"/>
      </w:divBdr>
    </w:div>
    <w:div w:id="1238130380">
      <w:bodyDiv w:val="1"/>
      <w:marLeft w:val="0"/>
      <w:marRight w:val="0"/>
      <w:marTop w:val="0"/>
      <w:marBottom w:val="0"/>
      <w:divBdr>
        <w:top w:val="none" w:sz="0" w:space="0" w:color="auto"/>
        <w:left w:val="none" w:sz="0" w:space="0" w:color="auto"/>
        <w:bottom w:val="none" w:sz="0" w:space="0" w:color="auto"/>
        <w:right w:val="none" w:sz="0" w:space="0" w:color="auto"/>
      </w:divBdr>
    </w:div>
    <w:div w:id="1276450462">
      <w:bodyDiv w:val="1"/>
      <w:marLeft w:val="0"/>
      <w:marRight w:val="0"/>
      <w:marTop w:val="0"/>
      <w:marBottom w:val="0"/>
      <w:divBdr>
        <w:top w:val="none" w:sz="0" w:space="0" w:color="auto"/>
        <w:left w:val="none" w:sz="0" w:space="0" w:color="auto"/>
        <w:bottom w:val="none" w:sz="0" w:space="0" w:color="auto"/>
        <w:right w:val="none" w:sz="0" w:space="0" w:color="auto"/>
      </w:divBdr>
    </w:div>
    <w:div w:id="1283344987">
      <w:bodyDiv w:val="1"/>
      <w:marLeft w:val="0"/>
      <w:marRight w:val="0"/>
      <w:marTop w:val="0"/>
      <w:marBottom w:val="0"/>
      <w:divBdr>
        <w:top w:val="none" w:sz="0" w:space="0" w:color="auto"/>
        <w:left w:val="none" w:sz="0" w:space="0" w:color="auto"/>
        <w:bottom w:val="none" w:sz="0" w:space="0" w:color="auto"/>
        <w:right w:val="none" w:sz="0" w:space="0" w:color="auto"/>
      </w:divBdr>
    </w:div>
    <w:div w:id="1289772976">
      <w:bodyDiv w:val="1"/>
      <w:marLeft w:val="0"/>
      <w:marRight w:val="0"/>
      <w:marTop w:val="0"/>
      <w:marBottom w:val="0"/>
      <w:divBdr>
        <w:top w:val="none" w:sz="0" w:space="0" w:color="auto"/>
        <w:left w:val="none" w:sz="0" w:space="0" w:color="auto"/>
        <w:bottom w:val="none" w:sz="0" w:space="0" w:color="auto"/>
        <w:right w:val="none" w:sz="0" w:space="0" w:color="auto"/>
      </w:divBdr>
    </w:div>
    <w:div w:id="1299266044">
      <w:bodyDiv w:val="1"/>
      <w:marLeft w:val="0"/>
      <w:marRight w:val="0"/>
      <w:marTop w:val="0"/>
      <w:marBottom w:val="0"/>
      <w:divBdr>
        <w:top w:val="none" w:sz="0" w:space="0" w:color="auto"/>
        <w:left w:val="none" w:sz="0" w:space="0" w:color="auto"/>
        <w:bottom w:val="none" w:sz="0" w:space="0" w:color="auto"/>
        <w:right w:val="none" w:sz="0" w:space="0" w:color="auto"/>
      </w:divBdr>
    </w:div>
    <w:div w:id="1300068801">
      <w:bodyDiv w:val="1"/>
      <w:marLeft w:val="0"/>
      <w:marRight w:val="0"/>
      <w:marTop w:val="0"/>
      <w:marBottom w:val="0"/>
      <w:divBdr>
        <w:top w:val="none" w:sz="0" w:space="0" w:color="auto"/>
        <w:left w:val="none" w:sz="0" w:space="0" w:color="auto"/>
        <w:bottom w:val="none" w:sz="0" w:space="0" w:color="auto"/>
        <w:right w:val="none" w:sz="0" w:space="0" w:color="auto"/>
      </w:divBdr>
      <w:divsChild>
        <w:div w:id="1928883069">
          <w:marLeft w:val="547"/>
          <w:marRight w:val="0"/>
          <w:marTop w:val="0"/>
          <w:marBottom w:val="0"/>
          <w:divBdr>
            <w:top w:val="none" w:sz="0" w:space="0" w:color="auto"/>
            <w:left w:val="none" w:sz="0" w:space="0" w:color="auto"/>
            <w:bottom w:val="none" w:sz="0" w:space="0" w:color="auto"/>
            <w:right w:val="none" w:sz="0" w:space="0" w:color="auto"/>
          </w:divBdr>
        </w:div>
        <w:div w:id="638538293">
          <w:marLeft w:val="547"/>
          <w:marRight w:val="0"/>
          <w:marTop w:val="0"/>
          <w:marBottom w:val="0"/>
          <w:divBdr>
            <w:top w:val="none" w:sz="0" w:space="0" w:color="auto"/>
            <w:left w:val="none" w:sz="0" w:space="0" w:color="auto"/>
            <w:bottom w:val="none" w:sz="0" w:space="0" w:color="auto"/>
            <w:right w:val="none" w:sz="0" w:space="0" w:color="auto"/>
          </w:divBdr>
        </w:div>
        <w:div w:id="2030598237">
          <w:marLeft w:val="547"/>
          <w:marRight w:val="0"/>
          <w:marTop w:val="0"/>
          <w:marBottom w:val="0"/>
          <w:divBdr>
            <w:top w:val="none" w:sz="0" w:space="0" w:color="auto"/>
            <w:left w:val="none" w:sz="0" w:space="0" w:color="auto"/>
            <w:bottom w:val="none" w:sz="0" w:space="0" w:color="auto"/>
            <w:right w:val="none" w:sz="0" w:space="0" w:color="auto"/>
          </w:divBdr>
        </w:div>
        <w:div w:id="1407873498">
          <w:marLeft w:val="547"/>
          <w:marRight w:val="0"/>
          <w:marTop w:val="0"/>
          <w:marBottom w:val="0"/>
          <w:divBdr>
            <w:top w:val="none" w:sz="0" w:space="0" w:color="auto"/>
            <w:left w:val="none" w:sz="0" w:space="0" w:color="auto"/>
            <w:bottom w:val="none" w:sz="0" w:space="0" w:color="auto"/>
            <w:right w:val="none" w:sz="0" w:space="0" w:color="auto"/>
          </w:divBdr>
        </w:div>
        <w:div w:id="1462653352">
          <w:marLeft w:val="547"/>
          <w:marRight w:val="0"/>
          <w:marTop w:val="0"/>
          <w:marBottom w:val="0"/>
          <w:divBdr>
            <w:top w:val="none" w:sz="0" w:space="0" w:color="auto"/>
            <w:left w:val="none" w:sz="0" w:space="0" w:color="auto"/>
            <w:bottom w:val="none" w:sz="0" w:space="0" w:color="auto"/>
            <w:right w:val="none" w:sz="0" w:space="0" w:color="auto"/>
          </w:divBdr>
        </w:div>
      </w:divsChild>
    </w:div>
    <w:div w:id="1306744342">
      <w:bodyDiv w:val="1"/>
      <w:marLeft w:val="0"/>
      <w:marRight w:val="0"/>
      <w:marTop w:val="0"/>
      <w:marBottom w:val="0"/>
      <w:divBdr>
        <w:top w:val="none" w:sz="0" w:space="0" w:color="auto"/>
        <w:left w:val="none" w:sz="0" w:space="0" w:color="auto"/>
        <w:bottom w:val="none" w:sz="0" w:space="0" w:color="auto"/>
        <w:right w:val="none" w:sz="0" w:space="0" w:color="auto"/>
      </w:divBdr>
    </w:div>
    <w:div w:id="1307734920">
      <w:bodyDiv w:val="1"/>
      <w:marLeft w:val="0"/>
      <w:marRight w:val="0"/>
      <w:marTop w:val="0"/>
      <w:marBottom w:val="0"/>
      <w:divBdr>
        <w:top w:val="none" w:sz="0" w:space="0" w:color="auto"/>
        <w:left w:val="none" w:sz="0" w:space="0" w:color="auto"/>
        <w:bottom w:val="none" w:sz="0" w:space="0" w:color="auto"/>
        <w:right w:val="none" w:sz="0" w:space="0" w:color="auto"/>
      </w:divBdr>
    </w:div>
    <w:div w:id="1328240964">
      <w:bodyDiv w:val="1"/>
      <w:marLeft w:val="0"/>
      <w:marRight w:val="0"/>
      <w:marTop w:val="0"/>
      <w:marBottom w:val="0"/>
      <w:divBdr>
        <w:top w:val="none" w:sz="0" w:space="0" w:color="auto"/>
        <w:left w:val="none" w:sz="0" w:space="0" w:color="auto"/>
        <w:bottom w:val="none" w:sz="0" w:space="0" w:color="auto"/>
        <w:right w:val="none" w:sz="0" w:space="0" w:color="auto"/>
      </w:divBdr>
    </w:div>
    <w:div w:id="1339038890">
      <w:bodyDiv w:val="1"/>
      <w:marLeft w:val="0"/>
      <w:marRight w:val="0"/>
      <w:marTop w:val="0"/>
      <w:marBottom w:val="0"/>
      <w:divBdr>
        <w:top w:val="none" w:sz="0" w:space="0" w:color="auto"/>
        <w:left w:val="none" w:sz="0" w:space="0" w:color="auto"/>
        <w:bottom w:val="none" w:sz="0" w:space="0" w:color="auto"/>
        <w:right w:val="none" w:sz="0" w:space="0" w:color="auto"/>
      </w:divBdr>
    </w:div>
    <w:div w:id="1428962697">
      <w:bodyDiv w:val="1"/>
      <w:marLeft w:val="0"/>
      <w:marRight w:val="0"/>
      <w:marTop w:val="0"/>
      <w:marBottom w:val="0"/>
      <w:divBdr>
        <w:top w:val="none" w:sz="0" w:space="0" w:color="auto"/>
        <w:left w:val="none" w:sz="0" w:space="0" w:color="auto"/>
        <w:bottom w:val="none" w:sz="0" w:space="0" w:color="auto"/>
        <w:right w:val="none" w:sz="0" w:space="0" w:color="auto"/>
      </w:divBdr>
      <w:divsChild>
        <w:div w:id="414715814">
          <w:marLeft w:val="0"/>
          <w:marRight w:val="0"/>
          <w:marTop w:val="96"/>
          <w:marBottom w:val="0"/>
          <w:divBdr>
            <w:top w:val="none" w:sz="0" w:space="0" w:color="auto"/>
            <w:left w:val="none" w:sz="0" w:space="0" w:color="auto"/>
            <w:bottom w:val="none" w:sz="0" w:space="0" w:color="auto"/>
            <w:right w:val="none" w:sz="0" w:space="0" w:color="auto"/>
          </w:divBdr>
        </w:div>
      </w:divsChild>
    </w:div>
    <w:div w:id="1458766140">
      <w:bodyDiv w:val="1"/>
      <w:marLeft w:val="0"/>
      <w:marRight w:val="0"/>
      <w:marTop w:val="0"/>
      <w:marBottom w:val="0"/>
      <w:divBdr>
        <w:top w:val="none" w:sz="0" w:space="0" w:color="auto"/>
        <w:left w:val="none" w:sz="0" w:space="0" w:color="auto"/>
        <w:bottom w:val="none" w:sz="0" w:space="0" w:color="auto"/>
        <w:right w:val="none" w:sz="0" w:space="0" w:color="auto"/>
      </w:divBdr>
    </w:div>
    <w:div w:id="1459646787">
      <w:bodyDiv w:val="1"/>
      <w:marLeft w:val="0"/>
      <w:marRight w:val="0"/>
      <w:marTop w:val="0"/>
      <w:marBottom w:val="0"/>
      <w:divBdr>
        <w:top w:val="none" w:sz="0" w:space="0" w:color="auto"/>
        <w:left w:val="none" w:sz="0" w:space="0" w:color="auto"/>
        <w:bottom w:val="none" w:sz="0" w:space="0" w:color="auto"/>
        <w:right w:val="none" w:sz="0" w:space="0" w:color="auto"/>
      </w:divBdr>
    </w:div>
    <w:div w:id="1473987096">
      <w:bodyDiv w:val="1"/>
      <w:marLeft w:val="0"/>
      <w:marRight w:val="0"/>
      <w:marTop w:val="0"/>
      <w:marBottom w:val="0"/>
      <w:divBdr>
        <w:top w:val="none" w:sz="0" w:space="0" w:color="auto"/>
        <w:left w:val="none" w:sz="0" w:space="0" w:color="auto"/>
        <w:bottom w:val="none" w:sz="0" w:space="0" w:color="auto"/>
        <w:right w:val="none" w:sz="0" w:space="0" w:color="auto"/>
      </w:divBdr>
    </w:div>
    <w:div w:id="1480223064">
      <w:bodyDiv w:val="1"/>
      <w:marLeft w:val="0"/>
      <w:marRight w:val="0"/>
      <w:marTop w:val="0"/>
      <w:marBottom w:val="0"/>
      <w:divBdr>
        <w:top w:val="none" w:sz="0" w:space="0" w:color="auto"/>
        <w:left w:val="none" w:sz="0" w:space="0" w:color="auto"/>
        <w:bottom w:val="none" w:sz="0" w:space="0" w:color="auto"/>
        <w:right w:val="none" w:sz="0" w:space="0" w:color="auto"/>
      </w:divBdr>
    </w:div>
    <w:div w:id="1504316717">
      <w:bodyDiv w:val="1"/>
      <w:marLeft w:val="0"/>
      <w:marRight w:val="0"/>
      <w:marTop w:val="0"/>
      <w:marBottom w:val="0"/>
      <w:divBdr>
        <w:top w:val="none" w:sz="0" w:space="0" w:color="auto"/>
        <w:left w:val="none" w:sz="0" w:space="0" w:color="auto"/>
        <w:bottom w:val="none" w:sz="0" w:space="0" w:color="auto"/>
        <w:right w:val="none" w:sz="0" w:space="0" w:color="auto"/>
      </w:divBdr>
    </w:div>
    <w:div w:id="1541741726">
      <w:bodyDiv w:val="1"/>
      <w:marLeft w:val="0"/>
      <w:marRight w:val="0"/>
      <w:marTop w:val="0"/>
      <w:marBottom w:val="0"/>
      <w:divBdr>
        <w:top w:val="none" w:sz="0" w:space="0" w:color="auto"/>
        <w:left w:val="none" w:sz="0" w:space="0" w:color="auto"/>
        <w:bottom w:val="none" w:sz="0" w:space="0" w:color="auto"/>
        <w:right w:val="none" w:sz="0" w:space="0" w:color="auto"/>
      </w:divBdr>
    </w:div>
    <w:div w:id="1546335036">
      <w:bodyDiv w:val="1"/>
      <w:marLeft w:val="0"/>
      <w:marRight w:val="0"/>
      <w:marTop w:val="0"/>
      <w:marBottom w:val="0"/>
      <w:divBdr>
        <w:top w:val="none" w:sz="0" w:space="0" w:color="auto"/>
        <w:left w:val="none" w:sz="0" w:space="0" w:color="auto"/>
        <w:bottom w:val="none" w:sz="0" w:space="0" w:color="auto"/>
        <w:right w:val="none" w:sz="0" w:space="0" w:color="auto"/>
      </w:divBdr>
    </w:div>
    <w:div w:id="1554001082">
      <w:bodyDiv w:val="1"/>
      <w:marLeft w:val="0"/>
      <w:marRight w:val="0"/>
      <w:marTop w:val="0"/>
      <w:marBottom w:val="0"/>
      <w:divBdr>
        <w:top w:val="none" w:sz="0" w:space="0" w:color="auto"/>
        <w:left w:val="none" w:sz="0" w:space="0" w:color="auto"/>
        <w:bottom w:val="none" w:sz="0" w:space="0" w:color="auto"/>
        <w:right w:val="none" w:sz="0" w:space="0" w:color="auto"/>
      </w:divBdr>
    </w:div>
    <w:div w:id="1561483137">
      <w:bodyDiv w:val="1"/>
      <w:marLeft w:val="0"/>
      <w:marRight w:val="0"/>
      <w:marTop w:val="0"/>
      <w:marBottom w:val="0"/>
      <w:divBdr>
        <w:top w:val="none" w:sz="0" w:space="0" w:color="auto"/>
        <w:left w:val="none" w:sz="0" w:space="0" w:color="auto"/>
        <w:bottom w:val="none" w:sz="0" w:space="0" w:color="auto"/>
        <w:right w:val="none" w:sz="0" w:space="0" w:color="auto"/>
      </w:divBdr>
    </w:div>
    <w:div w:id="1566522509">
      <w:bodyDiv w:val="1"/>
      <w:marLeft w:val="0"/>
      <w:marRight w:val="0"/>
      <w:marTop w:val="0"/>
      <w:marBottom w:val="0"/>
      <w:divBdr>
        <w:top w:val="none" w:sz="0" w:space="0" w:color="auto"/>
        <w:left w:val="none" w:sz="0" w:space="0" w:color="auto"/>
        <w:bottom w:val="none" w:sz="0" w:space="0" w:color="auto"/>
        <w:right w:val="none" w:sz="0" w:space="0" w:color="auto"/>
      </w:divBdr>
    </w:div>
    <w:div w:id="1571847326">
      <w:bodyDiv w:val="1"/>
      <w:marLeft w:val="0"/>
      <w:marRight w:val="0"/>
      <w:marTop w:val="0"/>
      <w:marBottom w:val="0"/>
      <w:divBdr>
        <w:top w:val="none" w:sz="0" w:space="0" w:color="auto"/>
        <w:left w:val="none" w:sz="0" w:space="0" w:color="auto"/>
        <w:bottom w:val="none" w:sz="0" w:space="0" w:color="auto"/>
        <w:right w:val="none" w:sz="0" w:space="0" w:color="auto"/>
      </w:divBdr>
    </w:div>
    <w:div w:id="1573346614">
      <w:bodyDiv w:val="1"/>
      <w:marLeft w:val="0"/>
      <w:marRight w:val="0"/>
      <w:marTop w:val="0"/>
      <w:marBottom w:val="0"/>
      <w:divBdr>
        <w:top w:val="none" w:sz="0" w:space="0" w:color="auto"/>
        <w:left w:val="none" w:sz="0" w:space="0" w:color="auto"/>
        <w:bottom w:val="none" w:sz="0" w:space="0" w:color="auto"/>
        <w:right w:val="none" w:sz="0" w:space="0" w:color="auto"/>
      </w:divBdr>
    </w:div>
    <w:div w:id="1602956987">
      <w:bodyDiv w:val="1"/>
      <w:marLeft w:val="0"/>
      <w:marRight w:val="0"/>
      <w:marTop w:val="0"/>
      <w:marBottom w:val="0"/>
      <w:divBdr>
        <w:top w:val="none" w:sz="0" w:space="0" w:color="auto"/>
        <w:left w:val="none" w:sz="0" w:space="0" w:color="auto"/>
        <w:bottom w:val="none" w:sz="0" w:space="0" w:color="auto"/>
        <w:right w:val="none" w:sz="0" w:space="0" w:color="auto"/>
      </w:divBdr>
    </w:div>
    <w:div w:id="1616403008">
      <w:bodyDiv w:val="1"/>
      <w:marLeft w:val="0"/>
      <w:marRight w:val="0"/>
      <w:marTop w:val="0"/>
      <w:marBottom w:val="0"/>
      <w:divBdr>
        <w:top w:val="none" w:sz="0" w:space="0" w:color="auto"/>
        <w:left w:val="none" w:sz="0" w:space="0" w:color="auto"/>
        <w:bottom w:val="none" w:sz="0" w:space="0" w:color="auto"/>
        <w:right w:val="none" w:sz="0" w:space="0" w:color="auto"/>
      </w:divBdr>
    </w:div>
    <w:div w:id="1623196322">
      <w:bodyDiv w:val="1"/>
      <w:marLeft w:val="0"/>
      <w:marRight w:val="0"/>
      <w:marTop w:val="0"/>
      <w:marBottom w:val="0"/>
      <w:divBdr>
        <w:top w:val="none" w:sz="0" w:space="0" w:color="auto"/>
        <w:left w:val="none" w:sz="0" w:space="0" w:color="auto"/>
        <w:bottom w:val="none" w:sz="0" w:space="0" w:color="auto"/>
        <w:right w:val="none" w:sz="0" w:space="0" w:color="auto"/>
      </w:divBdr>
    </w:div>
    <w:div w:id="1624189528">
      <w:bodyDiv w:val="1"/>
      <w:marLeft w:val="0"/>
      <w:marRight w:val="0"/>
      <w:marTop w:val="0"/>
      <w:marBottom w:val="0"/>
      <w:divBdr>
        <w:top w:val="none" w:sz="0" w:space="0" w:color="auto"/>
        <w:left w:val="none" w:sz="0" w:space="0" w:color="auto"/>
        <w:bottom w:val="none" w:sz="0" w:space="0" w:color="auto"/>
        <w:right w:val="none" w:sz="0" w:space="0" w:color="auto"/>
      </w:divBdr>
    </w:div>
    <w:div w:id="1659265256">
      <w:bodyDiv w:val="1"/>
      <w:marLeft w:val="0"/>
      <w:marRight w:val="0"/>
      <w:marTop w:val="0"/>
      <w:marBottom w:val="0"/>
      <w:divBdr>
        <w:top w:val="none" w:sz="0" w:space="0" w:color="auto"/>
        <w:left w:val="none" w:sz="0" w:space="0" w:color="auto"/>
        <w:bottom w:val="none" w:sz="0" w:space="0" w:color="auto"/>
        <w:right w:val="none" w:sz="0" w:space="0" w:color="auto"/>
      </w:divBdr>
    </w:div>
    <w:div w:id="1661887122">
      <w:bodyDiv w:val="1"/>
      <w:marLeft w:val="0"/>
      <w:marRight w:val="0"/>
      <w:marTop w:val="0"/>
      <w:marBottom w:val="0"/>
      <w:divBdr>
        <w:top w:val="none" w:sz="0" w:space="0" w:color="auto"/>
        <w:left w:val="none" w:sz="0" w:space="0" w:color="auto"/>
        <w:bottom w:val="none" w:sz="0" w:space="0" w:color="auto"/>
        <w:right w:val="none" w:sz="0" w:space="0" w:color="auto"/>
      </w:divBdr>
    </w:div>
    <w:div w:id="1669207801">
      <w:bodyDiv w:val="1"/>
      <w:marLeft w:val="0"/>
      <w:marRight w:val="0"/>
      <w:marTop w:val="0"/>
      <w:marBottom w:val="0"/>
      <w:divBdr>
        <w:top w:val="none" w:sz="0" w:space="0" w:color="auto"/>
        <w:left w:val="none" w:sz="0" w:space="0" w:color="auto"/>
        <w:bottom w:val="none" w:sz="0" w:space="0" w:color="auto"/>
        <w:right w:val="none" w:sz="0" w:space="0" w:color="auto"/>
      </w:divBdr>
    </w:div>
    <w:div w:id="1677805815">
      <w:bodyDiv w:val="1"/>
      <w:marLeft w:val="0"/>
      <w:marRight w:val="0"/>
      <w:marTop w:val="0"/>
      <w:marBottom w:val="0"/>
      <w:divBdr>
        <w:top w:val="none" w:sz="0" w:space="0" w:color="auto"/>
        <w:left w:val="none" w:sz="0" w:space="0" w:color="auto"/>
        <w:bottom w:val="none" w:sz="0" w:space="0" w:color="auto"/>
        <w:right w:val="none" w:sz="0" w:space="0" w:color="auto"/>
      </w:divBdr>
    </w:div>
    <w:div w:id="1685597252">
      <w:bodyDiv w:val="1"/>
      <w:marLeft w:val="0"/>
      <w:marRight w:val="0"/>
      <w:marTop w:val="0"/>
      <w:marBottom w:val="0"/>
      <w:divBdr>
        <w:top w:val="none" w:sz="0" w:space="0" w:color="auto"/>
        <w:left w:val="none" w:sz="0" w:space="0" w:color="auto"/>
        <w:bottom w:val="none" w:sz="0" w:space="0" w:color="auto"/>
        <w:right w:val="none" w:sz="0" w:space="0" w:color="auto"/>
      </w:divBdr>
    </w:div>
    <w:div w:id="1690981770">
      <w:bodyDiv w:val="1"/>
      <w:marLeft w:val="0"/>
      <w:marRight w:val="0"/>
      <w:marTop w:val="0"/>
      <w:marBottom w:val="0"/>
      <w:divBdr>
        <w:top w:val="none" w:sz="0" w:space="0" w:color="auto"/>
        <w:left w:val="none" w:sz="0" w:space="0" w:color="auto"/>
        <w:bottom w:val="none" w:sz="0" w:space="0" w:color="auto"/>
        <w:right w:val="none" w:sz="0" w:space="0" w:color="auto"/>
      </w:divBdr>
    </w:div>
    <w:div w:id="1694766970">
      <w:bodyDiv w:val="1"/>
      <w:marLeft w:val="0"/>
      <w:marRight w:val="0"/>
      <w:marTop w:val="0"/>
      <w:marBottom w:val="0"/>
      <w:divBdr>
        <w:top w:val="none" w:sz="0" w:space="0" w:color="auto"/>
        <w:left w:val="none" w:sz="0" w:space="0" w:color="auto"/>
        <w:bottom w:val="none" w:sz="0" w:space="0" w:color="auto"/>
        <w:right w:val="none" w:sz="0" w:space="0" w:color="auto"/>
      </w:divBdr>
    </w:div>
    <w:div w:id="1699965813">
      <w:bodyDiv w:val="1"/>
      <w:marLeft w:val="0"/>
      <w:marRight w:val="0"/>
      <w:marTop w:val="0"/>
      <w:marBottom w:val="0"/>
      <w:divBdr>
        <w:top w:val="none" w:sz="0" w:space="0" w:color="auto"/>
        <w:left w:val="none" w:sz="0" w:space="0" w:color="auto"/>
        <w:bottom w:val="none" w:sz="0" w:space="0" w:color="auto"/>
        <w:right w:val="none" w:sz="0" w:space="0" w:color="auto"/>
      </w:divBdr>
    </w:div>
    <w:div w:id="1714767587">
      <w:bodyDiv w:val="1"/>
      <w:marLeft w:val="0"/>
      <w:marRight w:val="0"/>
      <w:marTop w:val="0"/>
      <w:marBottom w:val="0"/>
      <w:divBdr>
        <w:top w:val="none" w:sz="0" w:space="0" w:color="auto"/>
        <w:left w:val="none" w:sz="0" w:space="0" w:color="auto"/>
        <w:bottom w:val="none" w:sz="0" w:space="0" w:color="auto"/>
        <w:right w:val="none" w:sz="0" w:space="0" w:color="auto"/>
      </w:divBdr>
    </w:div>
    <w:div w:id="1716392809">
      <w:bodyDiv w:val="1"/>
      <w:marLeft w:val="0"/>
      <w:marRight w:val="0"/>
      <w:marTop w:val="0"/>
      <w:marBottom w:val="0"/>
      <w:divBdr>
        <w:top w:val="none" w:sz="0" w:space="0" w:color="auto"/>
        <w:left w:val="none" w:sz="0" w:space="0" w:color="auto"/>
        <w:bottom w:val="none" w:sz="0" w:space="0" w:color="auto"/>
        <w:right w:val="none" w:sz="0" w:space="0" w:color="auto"/>
      </w:divBdr>
    </w:div>
    <w:div w:id="1736539797">
      <w:bodyDiv w:val="1"/>
      <w:marLeft w:val="0"/>
      <w:marRight w:val="0"/>
      <w:marTop w:val="0"/>
      <w:marBottom w:val="0"/>
      <w:divBdr>
        <w:top w:val="none" w:sz="0" w:space="0" w:color="auto"/>
        <w:left w:val="none" w:sz="0" w:space="0" w:color="auto"/>
        <w:bottom w:val="none" w:sz="0" w:space="0" w:color="auto"/>
        <w:right w:val="none" w:sz="0" w:space="0" w:color="auto"/>
      </w:divBdr>
    </w:div>
    <w:div w:id="1749569142">
      <w:bodyDiv w:val="1"/>
      <w:marLeft w:val="0"/>
      <w:marRight w:val="0"/>
      <w:marTop w:val="0"/>
      <w:marBottom w:val="0"/>
      <w:divBdr>
        <w:top w:val="none" w:sz="0" w:space="0" w:color="auto"/>
        <w:left w:val="none" w:sz="0" w:space="0" w:color="auto"/>
        <w:bottom w:val="none" w:sz="0" w:space="0" w:color="auto"/>
        <w:right w:val="none" w:sz="0" w:space="0" w:color="auto"/>
      </w:divBdr>
    </w:div>
    <w:div w:id="1751921065">
      <w:bodyDiv w:val="1"/>
      <w:marLeft w:val="0"/>
      <w:marRight w:val="0"/>
      <w:marTop w:val="0"/>
      <w:marBottom w:val="0"/>
      <w:divBdr>
        <w:top w:val="none" w:sz="0" w:space="0" w:color="auto"/>
        <w:left w:val="none" w:sz="0" w:space="0" w:color="auto"/>
        <w:bottom w:val="none" w:sz="0" w:space="0" w:color="auto"/>
        <w:right w:val="none" w:sz="0" w:space="0" w:color="auto"/>
      </w:divBdr>
    </w:div>
    <w:div w:id="1773818103">
      <w:bodyDiv w:val="1"/>
      <w:marLeft w:val="0"/>
      <w:marRight w:val="0"/>
      <w:marTop w:val="0"/>
      <w:marBottom w:val="0"/>
      <w:divBdr>
        <w:top w:val="none" w:sz="0" w:space="0" w:color="auto"/>
        <w:left w:val="none" w:sz="0" w:space="0" w:color="auto"/>
        <w:bottom w:val="none" w:sz="0" w:space="0" w:color="auto"/>
        <w:right w:val="none" w:sz="0" w:space="0" w:color="auto"/>
      </w:divBdr>
    </w:div>
    <w:div w:id="1777749896">
      <w:bodyDiv w:val="1"/>
      <w:marLeft w:val="0"/>
      <w:marRight w:val="0"/>
      <w:marTop w:val="0"/>
      <w:marBottom w:val="0"/>
      <w:divBdr>
        <w:top w:val="none" w:sz="0" w:space="0" w:color="auto"/>
        <w:left w:val="none" w:sz="0" w:space="0" w:color="auto"/>
        <w:bottom w:val="none" w:sz="0" w:space="0" w:color="auto"/>
        <w:right w:val="none" w:sz="0" w:space="0" w:color="auto"/>
      </w:divBdr>
    </w:div>
    <w:div w:id="1833905854">
      <w:bodyDiv w:val="1"/>
      <w:marLeft w:val="0"/>
      <w:marRight w:val="0"/>
      <w:marTop w:val="0"/>
      <w:marBottom w:val="0"/>
      <w:divBdr>
        <w:top w:val="none" w:sz="0" w:space="0" w:color="auto"/>
        <w:left w:val="none" w:sz="0" w:space="0" w:color="auto"/>
        <w:bottom w:val="none" w:sz="0" w:space="0" w:color="auto"/>
        <w:right w:val="none" w:sz="0" w:space="0" w:color="auto"/>
      </w:divBdr>
    </w:div>
    <w:div w:id="1845045156">
      <w:bodyDiv w:val="1"/>
      <w:marLeft w:val="0"/>
      <w:marRight w:val="0"/>
      <w:marTop w:val="0"/>
      <w:marBottom w:val="0"/>
      <w:divBdr>
        <w:top w:val="none" w:sz="0" w:space="0" w:color="auto"/>
        <w:left w:val="none" w:sz="0" w:space="0" w:color="auto"/>
        <w:bottom w:val="none" w:sz="0" w:space="0" w:color="auto"/>
        <w:right w:val="none" w:sz="0" w:space="0" w:color="auto"/>
      </w:divBdr>
    </w:div>
    <w:div w:id="1858157413">
      <w:bodyDiv w:val="1"/>
      <w:marLeft w:val="0"/>
      <w:marRight w:val="0"/>
      <w:marTop w:val="0"/>
      <w:marBottom w:val="0"/>
      <w:divBdr>
        <w:top w:val="none" w:sz="0" w:space="0" w:color="auto"/>
        <w:left w:val="none" w:sz="0" w:space="0" w:color="auto"/>
        <w:bottom w:val="none" w:sz="0" w:space="0" w:color="auto"/>
        <w:right w:val="none" w:sz="0" w:space="0" w:color="auto"/>
      </w:divBdr>
    </w:div>
    <w:div w:id="1903759470">
      <w:bodyDiv w:val="1"/>
      <w:marLeft w:val="0"/>
      <w:marRight w:val="0"/>
      <w:marTop w:val="0"/>
      <w:marBottom w:val="0"/>
      <w:divBdr>
        <w:top w:val="none" w:sz="0" w:space="0" w:color="auto"/>
        <w:left w:val="none" w:sz="0" w:space="0" w:color="auto"/>
        <w:bottom w:val="none" w:sz="0" w:space="0" w:color="auto"/>
        <w:right w:val="none" w:sz="0" w:space="0" w:color="auto"/>
      </w:divBdr>
    </w:div>
    <w:div w:id="1940529729">
      <w:bodyDiv w:val="1"/>
      <w:marLeft w:val="0"/>
      <w:marRight w:val="0"/>
      <w:marTop w:val="0"/>
      <w:marBottom w:val="0"/>
      <w:divBdr>
        <w:top w:val="none" w:sz="0" w:space="0" w:color="auto"/>
        <w:left w:val="none" w:sz="0" w:space="0" w:color="auto"/>
        <w:bottom w:val="none" w:sz="0" w:space="0" w:color="auto"/>
        <w:right w:val="none" w:sz="0" w:space="0" w:color="auto"/>
      </w:divBdr>
    </w:div>
    <w:div w:id="1946576205">
      <w:bodyDiv w:val="1"/>
      <w:marLeft w:val="0"/>
      <w:marRight w:val="0"/>
      <w:marTop w:val="0"/>
      <w:marBottom w:val="0"/>
      <w:divBdr>
        <w:top w:val="none" w:sz="0" w:space="0" w:color="auto"/>
        <w:left w:val="none" w:sz="0" w:space="0" w:color="auto"/>
        <w:bottom w:val="none" w:sz="0" w:space="0" w:color="auto"/>
        <w:right w:val="none" w:sz="0" w:space="0" w:color="auto"/>
      </w:divBdr>
    </w:div>
    <w:div w:id="1950310087">
      <w:bodyDiv w:val="1"/>
      <w:marLeft w:val="0"/>
      <w:marRight w:val="0"/>
      <w:marTop w:val="0"/>
      <w:marBottom w:val="0"/>
      <w:divBdr>
        <w:top w:val="none" w:sz="0" w:space="0" w:color="auto"/>
        <w:left w:val="none" w:sz="0" w:space="0" w:color="auto"/>
        <w:bottom w:val="none" w:sz="0" w:space="0" w:color="auto"/>
        <w:right w:val="none" w:sz="0" w:space="0" w:color="auto"/>
      </w:divBdr>
    </w:div>
    <w:div w:id="2002584599">
      <w:bodyDiv w:val="1"/>
      <w:marLeft w:val="0"/>
      <w:marRight w:val="0"/>
      <w:marTop w:val="0"/>
      <w:marBottom w:val="0"/>
      <w:divBdr>
        <w:top w:val="none" w:sz="0" w:space="0" w:color="auto"/>
        <w:left w:val="none" w:sz="0" w:space="0" w:color="auto"/>
        <w:bottom w:val="none" w:sz="0" w:space="0" w:color="auto"/>
        <w:right w:val="none" w:sz="0" w:space="0" w:color="auto"/>
      </w:divBdr>
    </w:div>
    <w:div w:id="2003965421">
      <w:bodyDiv w:val="1"/>
      <w:marLeft w:val="0"/>
      <w:marRight w:val="0"/>
      <w:marTop w:val="0"/>
      <w:marBottom w:val="0"/>
      <w:divBdr>
        <w:top w:val="none" w:sz="0" w:space="0" w:color="auto"/>
        <w:left w:val="none" w:sz="0" w:space="0" w:color="auto"/>
        <w:bottom w:val="none" w:sz="0" w:space="0" w:color="auto"/>
        <w:right w:val="none" w:sz="0" w:space="0" w:color="auto"/>
      </w:divBdr>
    </w:div>
    <w:div w:id="2009672793">
      <w:bodyDiv w:val="1"/>
      <w:marLeft w:val="0"/>
      <w:marRight w:val="0"/>
      <w:marTop w:val="0"/>
      <w:marBottom w:val="0"/>
      <w:divBdr>
        <w:top w:val="none" w:sz="0" w:space="0" w:color="auto"/>
        <w:left w:val="none" w:sz="0" w:space="0" w:color="auto"/>
        <w:bottom w:val="none" w:sz="0" w:space="0" w:color="auto"/>
        <w:right w:val="none" w:sz="0" w:space="0" w:color="auto"/>
      </w:divBdr>
    </w:div>
    <w:div w:id="2031451174">
      <w:bodyDiv w:val="1"/>
      <w:marLeft w:val="0"/>
      <w:marRight w:val="0"/>
      <w:marTop w:val="0"/>
      <w:marBottom w:val="0"/>
      <w:divBdr>
        <w:top w:val="none" w:sz="0" w:space="0" w:color="auto"/>
        <w:left w:val="none" w:sz="0" w:space="0" w:color="auto"/>
        <w:bottom w:val="none" w:sz="0" w:space="0" w:color="auto"/>
        <w:right w:val="none" w:sz="0" w:space="0" w:color="auto"/>
      </w:divBdr>
    </w:div>
    <w:div w:id="2050449474">
      <w:bodyDiv w:val="1"/>
      <w:marLeft w:val="0"/>
      <w:marRight w:val="0"/>
      <w:marTop w:val="0"/>
      <w:marBottom w:val="0"/>
      <w:divBdr>
        <w:top w:val="none" w:sz="0" w:space="0" w:color="auto"/>
        <w:left w:val="none" w:sz="0" w:space="0" w:color="auto"/>
        <w:bottom w:val="none" w:sz="0" w:space="0" w:color="auto"/>
        <w:right w:val="none" w:sz="0" w:space="0" w:color="auto"/>
      </w:divBdr>
    </w:div>
    <w:div w:id="2054840476">
      <w:bodyDiv w:val="1"/>
      <w:marLeft w:val="0"/>
      <w:marRight w:val="0"/>
      <w:marTop w:val="0"/>
      <w:marBottom w:val="0"/>
      <w:divBdr>
        <w:top w:val="none" w:sz="0" w:space="0" w:color="auto"/>
        <w:left w:val="none" w:sz="0" w:space="0" w:color="auto"/>
        <w:bottom w:val="none" w:sz="0" w:space="0" w:color="auto"/>
        <w:right w:val="none" w:sz="0" w:space="0" w:color="auto"/>
      </w:divBdr>
    </w:div>
    <w:div w:id="2112584191">
      <w:bodyDiv w:val="1"/>
      <w:marLeft w:val="0"/>
      <w:marRight w:val="0"/>
      <w:marTop w:val="0"/>
      <w:marBottom w:val="0"/>
      <w:divBdr>
        <w:top w:val="none" w:sz="0" w:space="0" w:color="auto"/>
        <w:left w:val="none" w:sz="0" w:space="0" w:color="auto"/>
        <w:bottom w:val="none" w:sz="0" w:space="0" w:color="auto"/>
        <w:right w:val="none" w:sz="0" w:space="0" w:color="auto"/>
      </w:divBdr>
    </w:div>
    <w:div w:id="2112818076">
      <w:bodyDiv w:val="1"/>
      <w:marLeft w:val="0"/>
      <w:marRight w:val="0"/>
      <w:marTop w:val="0"/>
      <w:marBottom w:val="0"/>
      <w:divBdr>
        <w:top w:val="none" w:sz="0" w:space="0" w:color="auto"/>
        <w:left w:val="none" w:sz="0" w:space="0" w:color="auto"/>
        <w:bottom w:val="none" w:sz="0" w:space="0" w:color="auto"/>
        <w:right w:val="none" w:sz="0" w:space="0" w:color="auto"/>
      </w:divBdr>
    </w:div>
    <w:div w:id="214414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api.org%2Fclimate&amp;data=04%7C01%7C%7C8e35b833d2274bafee9d08d905a37e92%7C2df2418fe75f46f0898d65f4eeecb14b%7C0%7C0%7C637547022022536506%7CUnknown%7CTWFpbGZsb3d8eyJWIjoiMC4wLjAwMDAiLCJQIjoiV2luMzIiLCJBTiI6Ik1haWwiLCJXVCI6Mn0%3D%7C1000&amp;sdata=Sxcyt7h2cfCB%2FTTAaDkiPtfatnszzAEDj0EpZ9uhdGk%3D&amp;reserved=0" TargetMode="External"/><Relationship Id="rId13" Type="http://schemas.openxmlformats.org/officeDocument/2006/relationships/hyperlink" Target="mailto:RCummings@chevron.com" TargetMode="External"/><Relationship Id="rId18" Type="http://schemas.openxmlformats.org/officeDocument/2006/relationships/hyperlink" Target="mailto:sasindinc@cs.com" TargetMode="External"/><Relationship Id="rId26" Type="http://schemas.openxmlformats.org/officeDocument/2006/relationships/hyperlink" Target="http://www.api.org/products-and-services/api-monogram-and-apiqr" TargetMode="External"/><Relationship Id="rId39" Type="http://schemas.openxmlformats.org/officeDocument/2006/relationships/hyperlink" Target="http://www8.nationalacademies.org/cp/projectview.aspx?key=49890" TargetMode="External"/><Relationship Id="rId3" Type="http://schemas.openxmlformats.org/officeDocument/2006/relationships/styles" Target="styles.xml"/><Relationship Id="rId21" Type="http://schemas.openxmlformats.org/officeDocument/2006/relationships/hyperlink" Target="mailto:mark.wars@RetiredQuality.onmicrosoft.com" TargetMode="External"/><Relationship Id="rId34" Type="http://schemas.openxmlformats.org/officeDocument/2006/relationships/hyperlink" Target="mailto:mark.crelia@hpidc.com" TargetMode="External"/><Relationship Id="rId42" Type="http://schemas.openxmlformats.org/officeDocument/2006/relationships/hyperlink" Target="https://nam04.safelinks.protection.outlook.com/?url=https%3A%2F%2Fhomeport.uscg.mil%2F&amp;data=02%7C01%7C%7C1c8a9200fbbe42606fae08d8660fe308%7C2df2418fe75f46f0898d65f4eeecb14b%7C0%7C0%7C637371565723405532&amp;sdata=Qdq1FLqj7v%2B0YRWFoksXW%2Fc6Xuhdk%2Btlvsr4NhLQjag%3D&amp;reserved=0" TargetMode="External"/><Relationship Id="rId7" Type="http://schemas.openxmlformats.org/officeDocument/2006/relationships/endnotes" Target="endnotes.xml"/><Relationship Id="rId12" Type="http://schemas.openxmlformats.org/officeDocument/2006/relationships/hyperlink" Target="https://www.api.org/oil-and-natural-gas/api-energy-excellence/api-energy-excellence-elements" TargetMode="External"/><Relationship Id="rId17" Type="http://schemas.openxmlformats.org/officeDocument/2006/relationships/hyperlink" Target="mailto:bryan.r.mchugh@BakerHughes.com" TargetMode="External"/><Relationship Id="rId25" Type="http://schemas.openxmlformats.org/officeDocument/2006/relationships/hyperlink" Target="http://www.api.org/products-and-services/training/api-u/calendar" TargetMode="External"/><Relationship Id="rId33" Type="http://schemas.openxmlformats.org/officeDocument/2006/relationships/hyperlink" Target="mailto:micah.backlund@hpidc.com" TargetMode="External"/><Relationship Id="rId38" Type="http://schemas.openxmlformats.org/officeDocument/2006/relationships/hyperlink" Target="https://www.nap.edu/catalog/25032/high-performance-bolting-technology-for-offshore-oil-and-natural-gas-operation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asindinc@cs.com" TargetMode="External"/><Relationship Id="rId20" Type="http://schemas.openxmlformats.org/officeDocument/2006/relationships/hyperlink" Target="http://www.apilearning.org" TargetMode="External"/><Relationship Id="rId29" Type="http://schemas.openxmlformats.org/officeDocument/2006/relationships/hyperlink" Target="https://www.csb.gov/pryor-trust-fatal-gas-well-blowout-and-fire/" TargetMode="External"/><Relationship Id="rId41" Type="http://schemas.openxmlformats.org/officeDocument/2006/relationships/hyperlink" Target="https://nam04.safelinks.protection.outlook.com/?url=https%3A%2F%2Fhomeport.uscg.mil%2FLists%2FContent%2FDispForm.aspx%3FID%3D63817%26Source%3D%2FLists%2FContent%2FDispForm.aspx%3FID%3D63817&amp;data=02%7C01%7C%7C1c8a9200fbbe42606fae08d8660fe308%7C2df2418fe75f46f0898d65f4eeecb14b%7C0%7C0%7C637371565723395531&amp;sdata=mEjjWF1Ng8O0i7io7sPGGOe621T3L961WEnRUh8BKPc%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i.org/oil-and-natural-gas/api-energy-excellence" TargetMode="External"/><Relationship Id="rId24" Type="http://schemas.openxmlformats.org/officeDocument/2006/relationships/hyperlink" Target="mailto:certification@api.org" TargetMode="External"/><Relationship Id="rId32" Type="http://schemas.openxmlformats.org/officeDocument/2006/relationships/hyperlink" Target="mailto:Darren.Days@patenergy.com" TargetMode="External"/><Relationship Id="rId37" Type="http://schemas.openxmlformats.org/officeDocument/2006/relationships/hyperlink" Target="http://www8.nationalacademies.org/onpinews/newsitem.aspx?RecordID=25032&amp;_ga=2.15189750.1146116966.1520613132-462635333.1520613132" TargetMode="External"/><Relationship Id="rId40" Type="http://schemas.openxmlformats.org/officeDocument/2006/relationships/hyperlink" Target="https://www.nap.edu/catalog/26095/modernizing-the-us-offshore-oil-and-gas-inspection-program-for-increased-agility-and-safety-vigilanc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hris.johnson@nov.com" TargetMode="External"/><Relationship Id="rId23" Type="http://schemas.openxmlformats.org/officeDocument/2006/relationships/hyperlink" Target="http://www.api.org/products-and-services/api-monogram-and-apiqr" TargetMode="External"/><Relationship Id="rId28" Type="http://schemas.openxmlformats.org/officeDocument/2006/relationships/hyperlink" Target="mailto:hopkinsh@api.org" TargetMode="External"/><Relationship Id="rId36" Type="http://schemas.openxmlformats.org/officeDocument/2006/relationships/hyperlink" Target="https://nap.us4.list-manage.com/track/click?u=eaea39b6442dc4e0d08e6aa4a&amp;id=367402764c&amp;e=49e9de8db5" TargetMode="External"/><Relationship Id="rId10" Type="http://schemas.openxmlformats.org/officeDocument/2006/relationships/hyperlink" Target="https://nam04.safelinks.protection.outlook.com/?url=https%3A%2F%2Fwww.api.org%2Fnews-policy-and-issues%2Fsustainability&amp;data=04%7C01%7C%7C8e35b833d2274bafee9d08d905a37e92%7C2df2418fe75f46f0898d65f4eeecb14b%7C0%7C0%7C637547022022546463%7CUnknown%7CTWFpbGZsb3d8eyJWIjoiMC4wLjAwMDAiLCJQIjoiV2luMzIiLCJBTiI6Ik1haWwiLCJXVCI6Mn0%3D%7C1000&amp;sdata=Ft%2BEGu%2BI4M6JH1d8qbHxw%2F516HLaIOknxu6tL7yd1C0%3D&amp;reserved=0" TargetMode="External"/><Relationship Id="rId19" Type="http://schemas.openxmlformats.org/officeDocument/2006/relationships/hyperlink" Target="mailto:golliff@brigade.energy" TargetMode="External"/><Relationship Id="rId31" Type="http://schemas.openxmlformats.org/officeDocument/2006/relationships/hyperlink" Target="mailto:Darren.Days@patenergy.co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m04.safelinks.protection.outlook.com/?url=https%3A%2F%2Fsdgs.un.org%2Fgoals&amp;data=04%7C01%7C%7C8e35b833d2274bafee9d08d905a37e92%7C2df2418fe75f46f0898d65f4eeecb14b%7C0%7C0%7C637547022022536506%7CUnknown%7CTWFpbGZsb3d8eyJWIjoiMC4wLjAwMDAiLCJQIjoiV2luMzIiLCJBTiI6Ik1haWwiLCJXVCI6Mn0%3D%7C1000&amp;sdata=FcmvyaTUI2R8v%2FKU4oO15ueIJ0hoyWlIfs5685rUASU%3D&amp;reserved=0" TargetMode="External"/><Relationship Id="rId14" Type="http://schemas.openxmlformats.org/officeDocument/2006/relationships/hyperlink" Target="mailto:jan.vanwijk@shell.com" TargetMode="External"/><Relationship Id="rId22" Type="http://schemas.openxmlformats.org/officeDocument/2006/relationships/hyperlink" Target="mailto:stacey.w.hagen@exxonmobil.com" TargetMode="External"/><Relationship Id="rId27" Type="http://schemas.openxmlformats.org/officeDocument/2006/relationships/hyperlink" Target="https://events.api.org/2022-api-offshore-safe-lifting-conference-expo/" TargetMode="External"/><Relationship Id="rId30" Type="http://schemas.openxmlformats.org/officeDocument/2006/relationships/hyperlink" Target="mailto:Jerry_Eubank@oxy.com" TargetMode="External"/><Relationship Id="rId35" Type="http://schemas.openxmlformats.org/officeDocument/2006/relationships/hyperlink" Target="http://sites.nationalacademies.org/DEPS/NMMB/DEPS_174523" TargetMode="External"/><Relationship Id="rId43" Type="http://schemas.openxmlformats.org/officeDocument/2006/relationships/hyperlink" Target="mailto:hopkinsh@ap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3BD22-BC11-4F4C-B4F1-1B0EBF30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5072</Words>
  <Characters>28911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API</Company>
  <LinksUpToDate>false</LinksUpToDate>
  <CharactersWithSpaces>33916</CharactersWithSpaces>
  <SharedDoc>false</SharedDoc>
  <HLinks>
    <vt:vector size="66" baseType="variant">
      <vt:variant>
        <vt:i4>786479</vt:i4>
      </vt:variant>
      <vt:variant>
        <vt:i4>30</vt:i4>
      </vt:variant>
      <vt:variant>
        <vt:i4>0</vt:i4>
      </vt:variant>
      <vt:variant>
        <vt:i4>5</vt:i4>
      </vt:variant>
      <vt:variant>
        <vt:lpwstr>mailto:hopkinsh@api.org</vt:lpwstr>
      </vt:variant>
      <vt:variant>
        <vt:lpwstr/>
      </vt:variant>
      <vt:variant>
        <vt:i4>3080251</vt:i4>
      </vt:variant>
      <vt:variant>
        <vt:i4>27</vt:i4>
      </vt:variant>
      <vt:variant>
        <vt:i4>0</vt:i4>
      </vt:variant>
      <vt:variant>
        <vt:i4>5</vt:i4>
      </vt:variant>
      <vt:variant>
        <vt:lpwstr>https://energyapi-my.sharepoint.com/personal/hopkinsh_api_org/Documents/Lifting Issues &amp; 2D/Offshore Safe Lifting Trip to DC January 2020 Final.docx?web=1</vt:lpwstr>
      </vt:variant>
      <vt:variant>
        <vt:lpwstr/>
      </vt:variant>
      <vt:variant>
        <vt:i4>589838</vt:i4>
      </vt:variant>
      <vt:variant>
        <vt:i4>24</vt:i4>
      </vt:variant>
      <vt:variant>
        <vt:i4>0</vt:i4>
      </vt:variant>
      <vt:variant>
        <vt:i4>5</vt:i4>
      </vt:variant>
      <vt:variant>
        <vt:lpwstr>https://www.csb.gov/pryor-trust-fatal-gas-well-blowout-and-fire/</vt:lpwstr>
      </vt:variant>
      <vt:variant>
        <vt:lpwstr/>
      </vt:variant>
      <vt:variant>
        <vt:i4>6946865</vt:i4>
      </vt:variant>
      <vt:variant>
        <vt:i4>21</vt:i4>
      </vt:variant>
      <vt:variant>
        <vt:i4>0</vt:i4>
      </vt:variant>
      <vt:variant>
        <vt:i4>5</vt:i4>
      </vt:variant>
      <vt:variant>
        <vt:lpwstr>https://nam04.safelinks.protection.outlook.com/?url=https%3A%2F%2Fhomeport.uscg.mil%2F&amp;data=02%7C01%7C%7C1c8a9200fbbe42606fae08d8660fe308%7C2df2418fe75f46f0898d65f4eeecb14b%7C0%7C0%7C637371565723405532&amp;sdata=Qdq1FLqj7v%2B0YRWFoksXW%2Fc6Xuhdk%2Btlvsr4NhLQjag%3D&amp;reserved=0</vt:lpwstr>
      </vt:variant>
      <vt:variant>
        <vt:lpwstr/>
      </vt:variant>
      <vt:variant>
        <vt:i4>2162730</vt:i4>
      </vt:variant>
      <vt:variant>
        <vt:i4>18</vt:i4>
      </vt:variant>
      <vt:variant>
        <vt:i4>0</vt:i4>
      </vt:variant>
      <vt:variant>
        <vt:i4>5</vt:i4>
      </vt:variant>
      <vt:variant>
        <vt:lpwstr>https://nam04.safelinks.protection.outlook.com/?url=https%3A%2F%2Fhomeport.uscg.mil%2FLists%2FContent%2FDispForm.aspx%3FID%3D63817%26Source%3D%2FLists%2FContent%2FDispForm.aspx%3FID%3D63817&amp;data=02%7C01%7C%7C1c8a9200fbbe42606fae08d8660fe308%7C2df2418fe75f46f0898d65f4eeecb14b%7C0%7C0%7C637371565723395531&amp;sdata=mEjjWF1Ng8O0i7io7sPGGOe621T3L961WEnRUh8BKPc%3D&amp;reserved=0</vt:lpwstr>
      </vt:variant>
      <vt:variant>
        <vt:lpwstr/>
      </vt:variant>
      <vt:variant>
        <vt:i4>6619194</vt:i4>
      </vt:variant>
      <vt:variant>
        <vt:i4>15</vt:i4>
      </vt:variant>
      <vt:variant>
        <vt:i4>0</vt:i4>
      </vt:variant>
      <vt:variant>
        <vt:i4>5</vt:i4>
      </vt:variant>
      <vt:variant>
        <vt:lpwstr>http://www8.nationalacademies.org/cp/projectview.aspx?key=49890</vt:lpwstr>
      </vt:variant>
      <vt:variant>
        <vt:lpwstr/>
      </vt:variant>
      <vt:variant>
        <vt:i4>5701650</vt:i4>
      </vt:variant>
      <vt:variant>
        <vt:i4>12</vt:i4>
      </vt:variant>
      <vt:variant>
        <vt:i4>0</vt:i4>
      </vt:variant>
      <vt:variant>
        <vt:i4>5</vt:i4>
      </vt:variant>
      <vt:variant>
        <vt:lpwstr>https://www.nap.edu/catalog/25032/high-performance-bolting-technology-for-offshore-oil-and-natural-gas-operations</vt:lpwstr>
      </vt:variant>
      <vt:variant>
        <vt:lpwstr/>
      </vt:variant>
      <vt:variant>
        <vt:i4>1441845</vt:i4>
      </vt:variant>
      <vt:variant>
        <vt:i4>9</vt:i4>
      </vt:variant>
      <vt:variant>
        <vt:i4>0</vt:i4>
      </vt:variant>
      <vt:variant>
        <vt:i4>5</vt:i4>
      </vt:variant>
      <vt:variant>
        <vt:lpwstr>http://www8.nationalacademies.org/onpinews/newsitem.aspx?RecordID=25032&amp;_ga=2.15189750.1146116966.1520613132-462635333.1520613132</vt:lpwstr>
      </vt:variant>
      <vt:variant>
        <vt:lpwstr/>
      </vt:variant>
      <vt:variant>
        <vt:i4>2490412</vt:i4>
      </vt:variant>
      <vt:variant>
        <vt:i4>6</vt:i4>
      </vt:variant>
      <vt:variant>
        <vt:i4>0</vt:i4>
      </vt:variant>
      <vt:variant>
        <vt:i4>5</vt:i4>
      </vt:variant>
      <vt:variant>
        <vt:lpwstr>https://nap.us4.list-manage.com/track/click?u=eaea39b6442dc4e0d08e6aa4a&amp;id=367402764c&amp;e=49e9de8db5</vt:lpwstr>
      </vt:variant>
      <vt:variant>
        <vt:lpwstr/>
      </vt:variant>
      <vt:variant>
        <vt:i4>7471174</vt:i4>
      </vt:variant>
      <vt:variant>
        <vt:i4>3</vt:i4>
      </vt:variant>
      <vt:variant>
        <vt:i4>0</vt:i4>
      </vt:variant>
      <vt:variant>
        <vt:i4>5</vt:i4>
      </vt:variant>
      <vt:variant>
        <vt:lpwstr>http://sites.nationalacademies.org/DEPS/NMMB/DEPS_174523</vt:lpwstr>
      </vt:variant>
      <vt:variant>
        <vt:lpwstr/>
      </vt:variant>
      <vt:variant>
        <vt:i4>65594</vt:i4>
      </vt:variant>
      <vt:variant>
        <vt:i4>0</vt:i4>
      </vt:variant>
      <vt:variant>
        <vt:i4>0</vt:i4>
      </vt:variant>
      <vt:variant>
        <vt:i4>5</vt:i4>
      </vt:variant>
      <vt:variant>
        <vt:lpwstr>mailto:RCummings@chevron.com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hopkinsha</dc:creator>
  <cp:lastModifiedBy>Holly Hopkins</cp:lastModifiedBy>
  <cp:revision>2</cp:revision>
  <dcterms:created xsi:type="dcterms:W3CDTF">2022-02-08T20:27:00Z</dcterms:created>
  <dcterms:modified xsi:type="dcterms:W3CDTF">2022-02-08T20:27:00Z</dcterms:modified>
</cp:coreProperties>
</file>